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pStyle w:val="1016"/>
        <w:ind w:firstLine="300"/>
        <w:spacing w:line="360" w:lineRule="auto"/>
        <w:rPr>
          <w:sz w:val="60"/>
          <w:szCs w:val="60"/>
        </w:rPr>
      </w:pPr>
      <w:r>
        <w:rPr>
          <w:sz w:val="60"/>
          <w:szCs w:val="60"/>
        </w:rPr>
      </w:r>
      <w:r/>
    </w:p>
    <w:p>
      <w:pPr>
        <w:pStyle w:val="1016"/>
        <w:jc w:val="center"/>
        <w:rPr>
          <w:b/>
          <w:bCs/>
          <w:sz w:val="60"/>
          <w:szCs w:val="60"/>
        </w:rPr>
      </w:pPr>
      <w:r>
        <w:rPr>
          <w:b/>
          <w:bCs/>
          <w:sz w:val="60"/>
          <w:szCs w:val="60"/>
        </w:rPr>
        <w:t xml:space="preserve">常州市政府采购项目</w:t>
      </w:r>
      <w:r/>
    </w:p>
    <w:p>
      <w:pPr>
        <w:pStyle w:val="1016"/>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16"/>
        <w:jc w:val="center"/>
        <w:spacing w:line="360" w:lineRule="auto"/>
        <w:rPr>
          <w:rFonts w:ascii="宋体" w:hAnsi="宋体"/>
          <w:b/>
          <w:bCs/>
          <w:sz w:val="60"/>
          <w:szCs w:val="60"/>
        </w:rPr>
      </w:pPr>
      <w:r>
        <w:rPr>
          <w:rFonts w:ascii="宋体" w:hAnsi="宋体"/>
          <w:b/>
          <w:bCs/>
          <w:sz w:val="60"/>
          <w:szCs w:val="60"/>
        </w:rPr>
      </w:r>
      <w:r/>
    </w:p>
    <w:p>
      <w:pPr>
        <w:pStyle w:val="1016"/>
        <w:jc w:val="center"/>
        <w:spacing w:line="360" w:lineRule="auto"/>
        <w:rPr>
          <w:rFonts w:ascii="宋体" w:hAnsi="宋体"/>
          <w:b/>
          <w:bCs/>
          <w:sz w:val="60"/>
          <w:szCs w:val="60"/>
        </w:rPr>
      </w:pPr>
      <w:r>
        <w:rPr>
          <w:rFonts w:ascii="宋体" w:hAnsi="宋体"/>
          <w:b/>
          <w:bCs/>
          <w:sz w:val="60"/>
          <w:szCs w:val="60"/>
        </w:rPr>
      </w:r>
      <w:r/>
    </w:p>
    <w:p>
      <w:pPr>
        <w:pStyle w:val="1016"/>
        <w:ind w:left="2833" w:hanging="1901"/>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校舍钢结构加固改造项目</w:t>
      </w:r>
      <w:r>
        <w:rPr>
          <w:bCs/>
          <w:sz w:val="36"/>
          <w:szCs w:val="36"/>
        </w:rPr>
      </w:r>
      <w:r/>
    </w:p>
    <w:p>
      <w:pPr>
        <w:pStyle w:val="1016"/>
        <w:ind w:left="2833" w:hanging="1901"/>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JSZC-320400-CTZB-C2025-0318</w:t>
      </w:r>
      <w:r>
        <w:rPr>
          <w:bCs/>
          <w:sz w:val="36"/>
          <w:szCs w:val="36"/>
        </w:rPr>
      </w:r>
      <w:r/>
    </w:p>
    <w:p>
      <w:pPr>
        <w:pStyle w:val="1016"/>
        <w:ind w:left="2833" w:hanging="1901"/>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常州机电职业技术学院</w:t>
      </w:r>
      <w:r>
        <w:rPr>
          <w:bCs/>
          <w:sz w:val="36"/>
          <w:szCs w:val="36"/>
        </w:rPr>
      </w:r>
      <w:r/>
    </w:p>
    <w:p>
      <w:pPr>
        <w:pStyle w:val="1016"/>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16"/>
        <w:jc w:val="left"/>
        <w:widowControl/>
        <w:rPr>
          <w:sz w:val="24"/>
        </w:rPr>
      </w:pPr>
      <w:r>
        <w:rPr>
          <w:b/>
          <w:bCs/>
          <w:sz w:val="44"/>
        </w:rPr>
        <w:br w:type="page" w:clear="all"/>
      </w:r>
      <w:r>
        <w:rPr>
          <w:sz w:val="24"/>
        </w:rPr>
      </w:r>
      <w:r/>
    </w:p>
    <w:p>
      <w:pPr>
        <w:pStyle w:val="1016"/>
        <w:jc w:val="left"/>
        <w:widowControl/>
        <w:rPr>
          <w:sz w:val="24"/>
        </w:rPr>
      </w:pPr>
      <w:r>
        <w:rPr>
          <w:sz w:val="24"/>
        </w:rPr>
      </w:r>
      <w:r/>
    </w:p>
    <w:p>
      <w:pPr>
        <w:pStyle w:val="1195"/>
        <w:spacing w:line="360" w:lineRule="auto"/>
        <w:rPr>
          <w:rFonts w:ascii="Times New Roman" w:hAnsi="Times New Roman" w:cs="Times New Roman"/>
          <w:color w:val="000000"/>
        </w:rPr>
      </w:pPr>
      <w:r>
        <w:rPr>
          <w:rFonts w:ascii="Times New Roman" w:hAnsi="Times New Roman" w:cs="Times New Roman"/>
          <w:color w:val="000000"/>
        </w:rPr>
      </w:r>
      <w:r/>
    </w:p>
    <w:p>
      <w:pPr>
        <w:pStyle w:val="1016"/>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69"/>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69"/>
        <w:spacing w:line="720" w:lineRule="auto"/>
        <w:rPr>
          <w:rFonts w:ascii="Calibri" w:hAnsi="Calibri"/>
          <w:b w:val="0"/>
          <w:sz w:val="32"/>
          <w:szCs w:val="32"/>
        </w:rPr>
      </w:pPr>
      <w:r>
        <w:rPr>
          <w:rStyle w:val="1092"/>
          <w:color w:val="000000"/>
          <w:sz w:val="32"/>
          <w:szCs w:val="32"/>
        </w:rPr>
        <w:fldChar w:fldCharType="begin"/>
      </w:r>
      <w:r>
        <w:rPr>
          <w:rStyle w:val="1092"/>
          <w:color w:val="000000"/>
          <w:sz w:val="32"/>
          <w:szCs w:val="32"/>
        </w:rPr>
        <w:instrText xml:space="preserve"> </w:instrText>
      </w:r>
      <w:r>
        <w:rPr>
          <w:sz w:val="32"/>
          <w:szCs w:val="32"/>
        </w:rPr>
        <w:instrText xml:space="preserve">HYPERLINK \l "_Toc104818925"</w:instrText>
      </w:r>
      <w:r>
        <w:rPr>
          <w:rStyle w:val="1092"/>
          <w:color w:val="000000"/>
          <w:sz w:val="32"/>
          <w:szCs w:val="32"/>
        </w:rPr>
        <w:instrText xml:space="preserve"> </w:instrText>
      </w:r>
      <w:r>
        <w:rPr>
          <w:rStyle w:val="1092"/>
          <w:color w:val="000000"/>
          <w:sz w:val="32"/>
          <w:szCs w:val="32"/>
        </w:rPr>
        <w:fldChar w:fldCharType="separate"/>
      </w:r>
      <w:r>
        <w:rPr>
          <w:rStyle w:val="1092"/>
          <w:rFonts w:hint="eastAsia"/>
          <w:color w:val="000000"/>
          <w:sz w:val="32"/>
          <w:szCs w:val="32"/>
        </w:rPr>
        <w:t xml:space="preserve">第一章</w:t>
      </w:r>
      <w:r>
        <w:rPr>
          <w:rStyle w:val="1092"/>
          <w:color w:val="000000"/>
          <w:sz w:val="32"/>
          <w:szCs w:val="32"/>
        </w:rPr>
        <w:t xml:space="preserve">   </w:t>
      </w:r>
      <w:r>
        <w:rPr>
          <w:rStyle w:val="1092"/>
          <w:rFonts w:hint="eastAsia"/>
          <w:color w:val="000000"/>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1092"/>
          <w:color w:val="000000"/>
          <w:sz w:val="32"/>
          <w:szCs w:val="32"/>
        </w:rPr>
        <w:fldChar w:fldCharType="end"/>
      </w:r>
      <w:r>
        <w:rPr>
          <w:rFonts w:ascii="Calibri" w:hAnsi="Calibri"/>
          <w:b w:val="0"/>
          <w:sz w:val="32"/>
          <w:szCs w:val="32"/>
        </w:rPr>
      </w:r>
      <w:r/>
    </w:p>
    <w:p>
      <w:pPr>
        <w:pStyle w:val="1069"/>
        <w:spacing w:line="720" w:lineRule="auto"/>
        <w:rPr>
          <w:rFonts w:ascii="Calibri" w:hAnsi="Calibri"/>
          <w:b w:val="0"/>
          <w:sz w:val="32"/>
          <w:szCs w:val="32"/>
        </w:rPr>
      </w:pPr>
      <w:r>
        <w:rPr>
          <w:rStyle w:val="1092"/>
          <w:color w:val="000000"/>
          <w:sz w:val="32"/>
          <w:szCs w:val="32"/>
        </w:rPr>
        <w:fldChar w:fldCharType="begin"/>
      </w:r>
      <w:r>
        <w:rPr>
          <w:rStyle w:val="1092"/>
          <w:color w:val="000000"/>
          <w:sz w:val="32"/>
          <w:szCs w:val="32"/>
        </w:rPr>
        <w:instrText xml:space="preserve"> </w:instrText>
      </w:r>
      <w:r>
        <w:rPr>
          <w:sz w:val="32"/>
          <w:szCs w:val="32"/>
        </w:rPr>
        <w:instrText xml:space="preserve">HYPERLINK \l "_Toc104818926"</w:instrText>
      </w:r>
      <w:r>
        <w:rPr>
          <w:rStyle w:val="1092"/>
          <w:color w:val="000000"/>
          <w:sz w:val="32"/>
          <w:szCs w:val="32"/>
        </w:rPr>
        <w:instrText xml:space="preserve"> </w:instrText>
      </w:r>
      <w:r>
        <w:rPr>
          <w:rStyle w:val="1092"/>
          <w:color w:val="000000"/>
          <w:sz w:val="32"/>
          <w:szCs w:val="32"/>
        </w:rPr>
        <w:fldChar w:fldCharType="separate"/>
      </w:r>
      <w:r>
        <w:rPr>
          <w:rStyle w:val="1092"/>
          <w:rFonts w:hint="eastAsia"/>
          <w:color w:val="000000"/>
          <w:sz w:val="32"/>
          <w:szCs w:val="32"/>
        </w:rPr>
        <w:t xml:space="preserve">第二章</w:t>
      </w:r>
      <w:r>
        <w:rPr>
          <w:rStyle w:val="1092"/>
          <w:color w:val="000000"/>
          <w:sz w:val="32"/>
          <w:szCs w:val="32"/>
        </w:rPr>
        <w:t xml:space="preserve">   </w:t>
      </w:r>
      <w:r>
        <w:rPr>
          <w:rStyle w:val="1092"/>
          <w:rFonts w:hint="eastAsia"/>
          <w:color w:val="000000"/>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6</w:t>
      </w:r>
      <w:r>
        <w:rPr>
          <w:sz w:val="32"/>
          <w:szCs w:val="32"/>
        </w:rPr>
        <w:fldChar w:fldCharType="end"/>
      </w:r>
      <w:r>
        <w:rPr>
          <w:rStyle w:val="1092"/>
          <w:color w:val="000000"/>
          <w:sz w:val="32"/>
          <w:szCs w:val="32"/>
        </w:rPr>
        <w:fldChar w:fldCharType="end"/>
      </w:r>
      <w:r>
        <w:rPr>
          <w:rFonts w:ascii="Calibri" w:hAnsi="Calibri"/>
          <w:b w:val="0"/>
          <w:sz w:val="32"/>
          <w:szCs w:val="32"/>
        </w:rPr>
      </w:r>
      <w:r/>
    </w:p>
    <w:p>
      <w:pPr>
        <w:pStyle w:val="1069"/>
        <w:spacing w:line="720" w:lineRule="auto"/>
        <w:rPr>
          <w:rFonts w:ascii="Calibri" w:hAnsi="Calibri"/>
          <w:b w:val="0"/>
          <w:sz w:val="32"/>
          <w:szCs w:val="32"/>
        </w:rPr>
      </w:pPr>
      <w:r>
        <w:rPr>
          <w:rStyle w:val="1092"/>
          <w:color w:val="000000"/>
          <w:sz w:val="32"/>
          <w:szCs w:val="32"/>
        </w:rPr>
        <w:fldChar w:fldCharType="begin"/>
      </w:r>
      <w:r>
        <w:rPr>
          <w:rStyle w:val="1092"/>
          <w:color w:val="000000"/>
          <w:sz w:val="32"/>
          <w:szCs w:val="32"/>
        </w:rPr>
        <w:instrText xml:space="preserve"> </w:instrText>
      </w:r>
      <w:r>
        <w:rPr>
          <w:sz w:val="32"/>
          <w:szCs w:val="32"/>
        </w:rPr>
        <w:instrText xml:space="preserve">HYPERLINK \l "_Toc104818927"</w:instrText>
      </w:r>
      <w:r>
        <w:rPr>
          <w:rStyle w:val="1092"/>
          <w:color w:val="000000"/>
          <w:sz w:val="32"/>
          <w:szCs w:val="32"/>
        </w:rPr>
        <w:instrText xml:space="preserve"> </w:instrText>
      </w:r>
      <w:r>
        <w:rPr>
          <w:rStyle w:val="1092"/>
          <w:color w:val="000000"/>
          <w:sz w:val="32"/>
          <w:szCs w:val="32"/>
        </w:rPr>
        <w:fldChar w:fldCharType="separate"/>
      </w:r>
      <w:r>
        <w:rPr>
          <w:rStyle w:val="1092"/>
          <w:rFonts w:hint="eastAsia"/>
          <w:color w:val="000000"/>
          <w:sz w:val="32"/>
          <w:szCs w:val="32"/>
        </w:rPr>
        <w:t xml:space="preserve">第三章</w:t>
      </w:r>
      <w:r>
        <w:rPr>
          <w:rStyle w:val="1092"/>
          <w:color w:val="000000"/>
          <w:sz w:val="32"/>
          <w:szCs w:val="32"/>
        </w:rPr>
        <w:t xml:space="preserve">   </w:t>
      </w:r>
      <w:r>
        <w:rPr>
          <w:rStyle w:val="1092"/>
          <w:rFonts w:hint="eastAsia"/>
          <w:color w:val="000000"/>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20</w:t>
      </w:r>
      <w:r>
        <w:rPr>
          <w:sz w:val="32"/>
          <w:szCs w:val="32"/>
        </w:rPr>
        <w:fldChar w:fldCharType="end"/>
      </w:r>
      <w:r>
        <w:rPr>
          <w:rStyle w:val="1092"/>
          <w:color w:val="000000"/>
          <w:sz w:val="32"/>
          <w:szCs w:val="32"/>
        </w:rPr>
        <w:fldChar w:fldCharType="end"/>
      </w:r>
      <w:r>
        <w:rPr>
          <w:rFonts w:ascii="Calibri" w:hAnsi="Calibri"/>
          <w:b w:val="0"/>
          <w:sz w:val="32"/>
          <w:szCs w:val="32"/>
        </w:rPr>
      </w:r>
      <w:r/>
    </w:p>
    <w:p>
      <w:pPr>
        <w:pStyle w:val="1069"/>
        <w:spacing w:line="720" w:lineRule="auto"/>
        <w:rPr>
          <w:rFonts w:ascii="Calibri" w:hAnsi="Calibri"/>
          <w:b w:val="0"/>
          <w:sz w:val="32"/>
          <w:szCs w:val="32"/>
        </w:rPr>
      </w:pPr>
      <w:r>
        <w:rPr>
          <w:rStyle w:val="1092"/>
          <w:color w:val="000000"/>
          <w:sz w:val="32"/>
          <w:szCs w:val="32"/>
        </w:rPr>
        <w:fldChar w:fldCharType="begin"/>
      </w:r>
      <w:r>
        <w:rPr>
          <w:rStyle w:val="1092"/>
          <w:color w:val="000000"/>
          <w:sz w:val="32"/>
          <w:szCs w:val="32"/>
        </w:rPr>
        <w:instrText xml:space="preserve"> </w:instrText>
      </w:r>
      <w:r>
        <w:rPr>
          <w:sz w:val="32"/>
          <w:szCs w:val="32"/>
        </w:rPr>
        <w:instrText xml:space="preserve">HYPERLINK \l "_Toc104818928"</w:instrText>
      </w:r>
      <w:r>
        <w:rPr>
          <w:rStyle w:val="1092"/>
          <w:color w:val="000000"/>
          <w:sz w:val="32"/>
          <w:szCs w:val="32"/>
        </w:rPr>
        <w:instrText xml:space="preserve"> </w:instrText>
      </w:r>
      <w:r>
        <w:rPr>
          <w:rStyle w:val="1092"/>
          <w:color w:val="000000"/>
          <w:sz w:val="32"/>
          <w:szCs w:val="32"/>
        </w:rPr>
        <w:fldChar w:fldCharType="separate"/>
      </w:r>
      <w:r>
        <w:rPr>
          <w:rStyle w:val="1092"/>
          <w:rFonts w:hint="eastAsia"/>
          <w:color w:val="000000"/>
          <w:sz w:val="32"/>
          <w:szCs w:val="32"/>
        </w:rPr>
        <w:t xml:space="preserve">第四章</w:t>
      </w:r>
      <w:r>
        <w:rPr>
          <w:rStyle w:val="1092"/>
          <w:color w:val="000000"/>
          <w:sz w:val="32"/>
          <w:szCs w:val="32"/>
        </w:rPr>
        <w:t xml:space="preserve">   </w:t>
      </w:r>
      <w:r>
        <w:rPr>
          <w:rStyle w:val="1092"/>
          <w:rFonts w:hint="eastAsia"/>
          <w:color w:val="000000"/>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30</w:t>
      </w:r>
      <w:r>
        <w:rPr>
          <w:sz w:val="32"/>
          <w:szCs w:val="32"/>
        </w:rPr>
        <w:fldChar w:fldCharType="end"/>
      </w:r>
      <w:r>
        <w:rPr>
          <w:rStyle w:val="1092"/>
          <w:color w:val="000000"/>
          <w:sz w:val="32"/>
          <w:szCs w:val="32"/>
        </w:rPr>
        <w:fldChar w:fldCharType="end"/>
      </w:r>
      <w:r>
        <w:rPr>
          <w:rFonts w:ascii="Calibri" w:hAnsi="Calibri"/>
          <w:b w:val="0"/>
          <w:sz w:val="32"/>
          <w:szCs w:val="32"/>
        </w:rPr>
      </w:r>
      <w:r/>
    </w:p>
    <w:p>
      <w:pPr>
        <w:pStyle w:val="1069"/>
        <w:spacing w:line="720" w:lineRule="auto"/>
        <w:rPr>
          <w:rFonts w:ascii="Calibri" w:hAnsi="Calibri"/>
          <w:b w:val="0"/>
          <w:sz w:val="32"/>
          <w:szCs w:val="32"/>
        </w:rPr>
      </w:pPr>
      <w:r>
        <w:rPr>
          <w:rStyle w:val="1092"/>
          <w:color w:val="000000"/>
          <w:sz w:val="32"/>
          <w:szCs w:val="32"/>
        </w:rPr>
        <w:fldChar w:fldCharType="begin"/>
      </w:r>
      <w:r>
        <w:rPr>
          <w:rStyle w:val="1092"/>
          <w:color w:val="000000"/>
          <w:sz w:val="32"/>
          <w:szCs w:val="32"/>
        </w:rPr>
        <w:instrText xml:space="preserve"> </w:instrText>
      </w:r>
      <w:r>
        <w:rPr>
          <w:sz w:val="32"/>
          <w:szCs w:val="32"/>
        </w:rPr>
        <w:instrText xml:space="preserve">HYPERLINK \l "_Toc104818929"</w:instrText>
      </w:r>
      <w:r>
        <w:rPr>
          <w:rStyle w:val="1092"/>
          <w:color w:val="000000"/>
          <w:sz w:val="32"/>
          <w:szCs w:val="32"/>
        </w:rPr>
        <w:instrText xml:space="preserve"> </w:instrText>
      </w:r>
      <w:r>
        <w:rPr>
          <w:rStyle w:val="1092"/>
          <w:color w:val="000000"/>
          <w:sz w:val="32"/>
          <w:szCs w:val="32"/>
        </w:rPr>
        <w:fldChar w:fldCharType="separate"/>
      </w:r>
      <w:r>
        <w:rPr>
          <w:rStyle w:val="1092"/>
          <w:rFonts w:hint="eastAsia"/>
          <w:color w:val="000000"/>
          <w:sz w:val="32"/>
          <w:szCs w:val="32"/>
        </w:rPr>
        <w:t xml:space="preserve">第五章</w:t>
      </w:r>
      <w:r>
        <w:rPr>
          <w:rStyle w:val="1092"/>
          <w:color w:val="000000"/>
          <w:sz w:val="32"/>
          <w:szCs w:val="32"/>
        </w:rPr>
        <w:t xml:space="preserve">   </w:t>
      </w:r>
      <w:r>
        <w:rPr>
          <w:rStyle w:val="1092"/>
          <w:rFonts w:hint="eastAsia"/>
          <w:color w:val="000000"/>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32</w:t>
      </w:r>
      <w:r>
        <w:rPr>
          <w:sz w:val="32"/>
          <w:szCs w:val="32"/>
        </w:rPr>
        <w:fldChar w:fldCharType="end"/>
      </w:r>
      <w:r>
        <w:rPr>
          <w:rStyle w:val="1092"/>
          <w:color w:val="000000"/>
          <w:sz w:val="32"/>
          <w:szCs w:val="32"/>
        </w:rPr>
        <w:fldChar w:fldCharType="end"/>
      </w:r>
      <w:r>
        <w:rPr>
          <w:rFonts w:ascii="Calibri" w:hAnsi="Calibri"/>
          <w:b w:val="0"/>
          <w:sz w:val="32"/>
          <w:szCs w:val="32"/>
        </w:rPr>
      </w:r>
      <w:r/>
    </w:p>
    <w:p>
      <w:pPr>
        <w:pStyle w:val="1069"/>
        <w:spacing w:line="720" w:lineRule="auto"/>
        <w:rPr>
          <w:rFonts w:ascii="Calibri" w:hAnsi="Calibri"/>
          <w:b w:val="0"/>
          <w:sz w:val="21"/>
          <w:szCs w:val="22"/>
        </w:rPr>
      </w:pPr>
      <w:r>
        <w:rPr>
          <w:rStyle w:val="1092"/>
          <w:color w:val="000000"/>
          <w:sz w:val="32"/>
          <w:szCs w:val="32"/>
        </w:rPr>
        <w:fldChar w:fldCharType="begin"/>
      </w:r>
      <w:r>
        <w:rPr>
          <w:rStyle w:val="1092"/>
          <w:color w:val="000000"/>
          <w:sz w:val="32"/>
          <w:szCs w:val="32"/>
        </w:rPr>
        <w:instrText xml:space="preserve"> </w:instrText>
      </w:r>
      <w:r>
        <w:rPr>
          <w:sz w:val="32"/>
          <w:szCs w:val="32"/>
        </w:rPr>
        <w:instrText xml:space="preserve">HYPERLINK \l "_Toc104818930"</w:instrText>
      </w:r>
      <w:r>
        <w:rPr>
          <w:rStyle w:val="1092"/>
          <w:color w:val="000000"/>
          <w:sz w:val="32"/>
          <w:szCs w:val="32"/>
        </w:rPr>
        <w:instrText xml:space="preserve"> </w:instrText>
      </w:r>
      <w:r>
        <w:rPr>
          <w:rStyle w:val="1092"/>
          <w:color w:val="000000"/>
          <w:sz w:val="32"/>
          <w:szCs w:val="32"/>
        </w:rPr>
        <w:fldChar w:fldCharType="separate"/>
      </w:r>
      <w:r>
        <w:rPr>
          <w:rStyle w:val="1092"/>
          <w:rFonts w:hint="eastAsia"/>
          <w:color w:val="000000"/>
          <w:sz w:val="32"/>
          <w:szCs w:val="32"/>
        </w:rPr>
        <w:t xml:space="preserve">第六章</w:t>
      </w:r>
      <w:r>
        <w:rPr>
          <w:rStyle w:val="1092"/>
          <w:color w:val="000000"/>
          <w:sz w:val="32"/>
          <w:szCs w:val="32"/>
        </w:rPr>
        <w:t xml:space="preserve">   </w:t>
      </w:r>
      <w:r>
        <w:rPr>
          <w:rStyle w:val="1092"/>
          <w:rFonts w:hint="eastAsia"/>
          <w:color w:val="000000"/>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33</w:t>
      </w:r>
      <w:r>
        <w:rPr>
          <w:sz w:val="32"/>
          <w:szCs w:val="32"/>
        </w:rPr>
        <w:fldChar w:fldCharType="end"/>
      </w:r>
      <w:r>
        <w:rPr>
          <w:rStyle w:val="1092"/>
          <w:color w:val="000000"/>
          <w:sz w:val="32"/>
          <w:szCs w:val="32"/>
        </w:rPr>
        <w:fldChar w:fldCharType="end"/>
      </w:r>
      <w:r>
        <w:rPr>
          <w:rFonts w:ascii="Calibri" w:hAnsi="Calibri"/>
          <w:b w:val="0"/>
          <w:sz w:val="21"/>
          <w:szCs w:val="22"/>
        </w:rPr>
      </w:r>
      <w:r/>
    </w:p>
    <w:p>
      <w:pPr>
        <w:pStyle w:val="1069"/>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69"/>
        <w:spacing w:line="360" w:lineRule="auto"/>
        <w:rPr>
          <w:b w:val="0"/>
          <w:sz w:val="36"/>
          <w:szCs w:val="36"/>
        </w:rPr>
      </w:pPr>
      <w:r>
        <w:rPr>
          <w:b w:val="0"/>
          <w:sz w:val="36"/>
          <w:szCs w:val="36"/>
        </w:rPr>
      </w:r>
      <w:r/>
    </w:p>
    <w:p>
      <w:pPr>
        <w:pStyle w:val="1016"/>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br w:type="page" w:clear="all"/>
      </w:r>
      <w:r/>
    </w:p>
    <w:p>
      <w:pPr>
        <w:pStyle w:val="1016"/>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02"/>
      <w:r/>
      <w:bookmarkStart w:id="3" w:name="_Toc28359079"/>
      <w:r/>
      <w:bookmarkStart w:id="4" w:name="_Toc35393790"/>
      <w:r/>
      <w:bookmarkStart w:id="5" w:name="_Toc35393621"/>
      <w:r/>
      <w:bookmarkStart w:id="6" w:name="_Hlk24379207"/>
      <w:r>
        <w:rPr>
          <w:b/>
          <w:sz w:val="36"/>
          <w:szCs w:val="36"/>
        </w:rPr>
      </w:r>
      <w:r/>
    </w:p>
    <w:p>
      <w:pPr>
        <w:pStyle w:val="1016"/>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16"/>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常州机电职业技术学院校舍钢结构加固改造项目的潜在供应商应在“苏采云”政府采购一体化平台自行免费下载获取采购文件，并于</w:t>
      </w:r>
      <w:r>
        <w:rPr>
          <w:rFonts w:hint="eastAsia" w:ascii="仿宋" w:hAnsi="仿宋" w:eastAsia="仿宋" w:cs="宋体"/>
          <w:b/>
          <w:sz w:val="32"/>
          <w:szCs w:val="32"/>
        </w:rPr>
        <w:t xml:space="preserve">2</w:t>
      </w:r>
      <w:r>
        <w:rPr>
          <w:rFonts w:ascii="仿宋" w:hAnsi="仿宋" w:eastAsia="仿宋" w:cs="宋体"/>
          <w:b/>
          <w:sz w:val="32"/>
          <w:szCs w:val="32"/>
        </w:rPr>
        <w:t xml:space="preserve">025</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w:t>
      </w:r>
      <w:r>
        <w:rPr>
          <w:rFonts w:ascii="仿宋" w:hAnsi="仿宋" w:eastAsia="仿宋" w:cs="宋体"/>
          <w:b/>
          <w:bCs/>
          <w:sz w:val="32"/>
          <w:szCs w:val="32"/>
        </w:rPr>
        <w:t xml:space="preserve">2</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w:t>
      </w:r>
      <w:r>
        <w:rPr>
          <w:rFonts w:ascii="仿宋" w:hAnsi="仿宋" w:eastAsia="仿宋" w:cs="宋体"/>
          <w:b/>
          <w:bCs/>
          <w:sz w:val="32"/>
          <w:szCs w:val="32"/>
        </w:rPr>
        <w:t xml:space="preserve">6</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w:t>
      </w:r>
      <w:r>
        <w:rPr>
          <w:rFonts w:ascii="仿宋" w:hAnsi="仿宋" w:eastAsia="仿宋" w:cs="宋体"/>
          <w:b/>
          <w:bCs/>
          <w:sz w:val="32"/>
          <w:szCs w:val="32"/>
        </w:rPr>
        <w:t xml:space="preserve">4</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0</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cs="宋体"/>
          <w:sz w:val="32"/>
          <w:szCs w:val="32"/>
        </w:rPr>
        <w:t xml:space="preserve">前提交响应文件。</w:t>
      </w:r>
      <w:r/>
    </w:p>
    <w:p>
      <w:pPr>
        <w:pStyle w:val="1018"/>
        <w:ind w:firstLine="643"/>
        <w:jc w:val="left"/>
        <w:spacing w:before="240" w:line="360" w:lineRule="auto"/>
        <w:rPr>
          <w:rFonts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JSZC-320400-CTZB-C2025-0318</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常州机电职业技术学院校舍钢结构加固改造项目</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p>
    <w:p>
      <w:pPr>
        <w:pStyle w:val="1016"/>
        <w:ind w:firstLine="640"/>
        <w:spacing w:line="360" w:lineRule="auto"/>
        <w:rPr>
          <w:rFonts w:hint="eastAsia" w:ascii="仿宋" w:hAnsi="仿宋" w:eastAsia="仿宋"/>
          <w:sz w:val="32"/>
          <w:szCs w:val="32"/>
        </w:rPr>
      </w:pPr>
      <w:r/>
      <w:bookmarkEnd w:id="6"/>
      <w:r>
        <w:rPr>
          <w:rFonts w:ascii="仿宋" w:hAnsi="仿宋" w:eastAsia="仿宋"/>
          <w:sz w:val="32"/>
          <w:szCs w:val="32"/>
        </w:rPr>
        <w:t xml:space="preserve">4.项目预算金额：</w:t>
      </w:r>
      <w:r>
        <w:rPr>
          <w:rFonts w:ascii="仿宋" w:hAnsi="仿宋" w:eastAsia="仿宋"/>
          <w:sz w:val="32"/>
          <w:szCs w:val="32"/>
        </w:rPr>
        <w:t xml:space="preserve">143</w:t>
      </w:r>
      <w:r>
        <w:rPr>
          <w:rFonts w:ascii="仿宋" w:hAnsi="仿宋" w:eastAsia="仿宋"/>
          <w:sz w:val="32"/>
          <w:szCs w:val="32"/>
        </w:rPr>
        <w:t xml:space="preserve">万元</w:t>
      </w:r>
      <w:r>
        <w:rPr>
          <w:rFonts w:hint="eastAsia" w:ascii="仿宋" w:hAnsi="仿宋" w:eastAsia="仿宋"/>
          <w:sz w:val="32"/>
          <w:szCs w:val="32"/>
        </w:rPr>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项目最高限价（如有）：139.068754</w:t>
      </w:r>
      <w:r>
        <w:rPr>
          <w:rFonts w:hint="eastAsia" w:ascii="仿宋" w:hAnsi="仿宋" w:eastAsia="仿宋"/>
          <w:sz w:val="32"/>
          <w:szCs w:val="32"/>
        </w:rPr>
        <w:t xml:space="preserve">万</w:t>
      </w:r>
      <w:r>
        <w:rPr>
          <w:rFonts w:ascii="仿宋" w:hAnsi="仿宋" w:eastAsia="仿宋"/>
          <w:sz w:val="32"/>
          <w:szCs w:val="32"/>
        </w:rPr>
        <w:t xml:space="preserve">元</w:t>
      </w:r>
      <w:r/>
    </w:p>
    <w:p>
      <w:pPr>
        <w:pStyle w:val="1016"/>
        <w:ind w:firstLine="640"/>
        <w:spacing w:line="360" w:lineRule="auto"/>
        <w:rPr>
          <w:rFonts w:hint="eastAsia"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sz w:val="32"/>
          <w:szCs w:val="32"/>
        </w:rPr>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（1）工程地点：常州机电职业技术学院</w:t>
      </w:r>
      <w:r>
        <w:rPr>
          <w:rFonts w:ascii="仿宋" w:hAnsi="仿宋" w:eastAsia="仿宋"/>
          <w:sz w:val="32"/>
          <w:szCs w:val="32"/>
        </w:rPr>
      </w:r>
      <w:r/>
    </w:p>
    <w:p>
      <w:pPr>
        <w:pStyle w:val="1016"/>
        <w:ind w:firstLine="640"/>
        <w:spacing w:line="360" w:lineRule="auto"/>
        <w:rPr>
          <w:rFonts w:hint="eastAsia" w:ascii="仿宋" w:hAnsi="仿宋" w:eastAsia="仿宋"/>
          <w:sz w:val="32"/>
          <w:szCs w:val="32"/>
        </w:rPr>
      </w:pPr>
      <w:r>
        <w:rPr>
          <w:rFonts w:hint="eastAsia" w:ascii="仿宋" w:hAnsi="仿宋" w:eastAsia="仿宋"/>
          <w:sz w:val="32"/>
          <w:szCs w:val="32"/>
        </w:rPr>
        <w:t xml:space="preserve">（2）质量等级要求：按国家相关验收标准，一次性验收合格</w:t>
      </w:r>
      <w:r/>
    </w:p>
    <w:p>
      <w:pPr>
        <w:pStyle w:val="1016"/>
        <w:ind w:firstLine="640"/>
        <w:spacing w:line="360" w:lineRule="auto"/>
        <w:rPr>
          <w:rFonts w:hint="eastAsia" w:ascii="仿宋" w:hAnsi="仿宋" w:eastAsia="仿宋"/>
          <w:sz w:val="32"/>
          <w:szCs w:val="32"/>
        </w:rPr>
      </w:pPr>
      <w:r>
        <w:rPr>
          <w:rFonts w:hint="eastAsia" w:ascii="仿宋" w:hAnsi="仿宋" w:eastAsia="仿宋"/>
          <w:sz w:val="32"/>
          <w:szCs w:val="32"/>
        </w:rPr>
        <w:t xml:space="preserve">（3）质保期：不低于2年</w:t>
      </w:r>
      <w:r/>
    </w:p>
    <w:p>
      <w:pPr>
        <w:pStyle w:val="1016"/>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（4）本次招标范围：工程量清单范围内全部工程</w:t>
      </w:r>
      <w:r>
        <w:rPr>
          <w:rFonts w:hint="eastAsia" w:ascii="仿宋" w:hAnsi="仿宋" w:eastAsia="仿宋" w:cs="宋体"/>
          <w:b/>
          <w:spacing w:val="2"/>
          <w:sz w:val="32"/>
          <w:szCs w:val="32"/>
        </w:rPr>
      </w:r>
      <w:r/>
    </w:p>
    <w:p>
      <w:pPr>
        <w:pStyle w:val="1016"/>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自采购人发出通知之日起</w:t>
      </w:r>
      <w:r>
        <w:rPr>
          <w:rFonts w:ascii="仿宋" w:hAnsi="仿宋" w:eastAsia="仿宋"/>
          <w:sz w:val="32"/>
          <w:szCs w:val="32"/>
        </w:rPr>
        <w:t xml:space="preserve">45</w:t>
      </w:r>
      <w:r>
        <w:rPr>
          <w:rFonts w:hint="eastAsia" w:ascii="仿宋" w:hAnsi="仿宋" w:eastAsia="仿宋"/>
          <w:sz w:val="32"/>
          <w:szCs w:val="32"/>
        </w:rPr>
        <w:t xml:space="preserve">天内完工。</w:t>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.本项目是否接受联合体：□是  </w:t>
      </w:r>
      <w:r>
        <w:rPr>
          <w:rFonts w:hint="eastAsia" w:ascii="仿宋" w:hAnsi="仿宋" w:eastAsia="仿宋"/>
          <w:sz w:val="32"/>
          <w:szCs w:val="32"/>
        </w:rPr>
        <w:t xml:space="preserve">■</w:t>
      </w:r>
      <w:r>
        <w:rPr>
          <w:rFonts w:ascii="仿宋" w:hAnsi="仿宋" w:eastAsia="仿宋"/>
          <w:sz w:val="32"/>
          <w:szCs w:val="32"/>
        </w:rPr>
        <w:t xml:space="preserve">否。</w:t>
      </w:r>
      <w:r/>
    </w:p>
    <w:p>
      <w:pPr>
        <w:pStyle w:val="1016"/>
        <w:ind w:firstLine="640"/>
        <w:spacing w:line="360" w:lineRule="auto"/>
        <w:rPr>
          <w:rFonts w:ascii="仿宋" w:hAnsi="仿宋" w:eastAsia="仿宋"/>
          <w:sz w:val="32"/>
          <w:szCs w:val="32"/>
        </w:rPr>
      </w:pPr>
      <w:r/>
      <w:bookmarkStart w:id="7" w:name="_Toc28359003"/>
      <w:r/>
      <w:bookmarkStart w:id="8" w:name="_Toc28359080"/>
      <w:r/>
      <w:bookmarkStart w:id="9" w:name="_Toc35393791"/>
      <w:r/>
      <w:bookmarkStart w:id="10" w:name="_Toc35393622"/>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1018"/>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16"/>
        <w:ind w:firstLine="640"/>
        <w:spacing w:line="360" w:lineRule="auto"/>
        <w:rPr>
          <w:rFonts w:hint="eastAsia" w:ascii="仿宋" w:hAnsi="仿宋" w:eastAsia="仿宋"/>
          <w:sz w:val="32"/>
          <w:szCs w:val="32"/>
        </w:rPr>
      </w:pPr>
      <w:r/>
      <w:bookmarkStart w:id="11" w:name="_Toc28359081"/>
      <w:r/>
      <w:bookmarkStart w:id="12" w:name="_Toc28359004"/>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2.1中小企业政策</w:t>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p>
    <w:p>
      <w:pPr>
        <w:pStyle w:val="1016"/>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hint="eastAsia" w:ascii="仿宋" w:hAnsi="仿宋" w:eastAsia="仿宋"/>
          <w:b/>
          <w:sz w:val="32"/>
          <w:szCs w:val="32"/>
        </w:rPr>
        <w:t xml:space="preserve">提供的工程全部由符合政策要求的中小/小微企业承建。</w:t>
      </w:r>
      <w:r>
        <w:rPr>
          <w:rFonts w:ascii="仿宋" w:hAnsi="仿宋" w:eastAsia="仿宋"/>
          <w:b/>
          <w:sz w:val="32"/>
          <w:szCs w:val="32"/>
        </w:rPr>
      </w:r>
      <w:r/>
    </w:p>
    <w:p>
      <w:pPr>
        <w:pStyle w:val="1016"/>
        <w:ind w:firstLine="640"/>
        <w:spacing w:line="360" w:lineRule="auto"/>
        <w:rPr>
          <w:rFonts w:ascii="仿宋" w:hAnsi="仿宋" w:eastAsia="仿宋"/>
          <w:b/>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16"/>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16"/>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t xml:space="preserve"> </w:t>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3.2 本项目是否属于政府购买服务：</w:t>
      </w:r>
      <w:r>
        <w:rPr>
          <w:rFonts w:ascii="仿宋" w:hAnsi="仿宋" w:eastAsia="仿宋"/>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p>
    <w:p>
      <w:pPr>
        <w:pStyle w:val="1016"/>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p>
    <w:p>
      <w:pPr>
        <w:pStyle w:val="1016"/>
        <w:ind w:firstLine="640"/>
        <w:spacing w:line="360" w:lineRule="auto"/>
        <w:tabs>
          <w:tab w:val="left" w:pos="0" w:leader="none"/>
          <w:tab w:val="left" w:pos="1589" w:leader="none"/>
          <w:tab w:val="left" w:pos="5521" w:leader="none"/>
        </w:tabs>
        <w:rPr>
          <w:rFonts w:ascii="仿宋" w:hAnsi="仿宋" w:eastAsia="仿宋"/>
          <w:sz w:val="32"/>
          <w:szCs w:val="32"/>
          <w:u w:val="single"/>
        </w:rPr>
      </w:pPr>
      <w:r>
        <w:rPr>
          <w:rFonts w:ascii="仿宋" w:hAnsi="仿宋" w:eastAsia="仿宋"/>
          <w:sz w:val="32"/>
          <w:szCs w:val="32"/>
        </w:rPr>
        <w:t xml:space="preserve">3.3其他特定资格要求：</w:t>
      </w:r>
      <w:r>
        <w:rPr>
          <w:rFonts w:ascii="仿宋" w:hAnsi="仿宋" w:eastAsia="仿宋"/>
          <w:sz w:val="32"/>
          <w:szCs w:val="32"/>
          <w:u w:val="single"/>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3.3.1供应商资质类别、等级：</w:t>
      </w:r>
      <w:r>
        <w:rPr>
          <w:rFonts w:ascii="仿宋" w:hAnsi="仿宋" w:eastAsia="仿宋"/>
          <w:sz w:val="32"/>
          <w:szCs w:val="32"/>
        </w:rPr>
      </w:r>
      <w:r/>
    </w:p>
    <w:p>
      <w:pPr>
        <w:pStyle w:val="1016"/>
        <w:ind w:firstLine="640"/>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sz w:val="32"/>
          <w:szCs w:val="32"/>
        </w:rPr>
        <w:t xml:space="preserve">①具备有效的</w:t>
      </w:r>
      <w:r>
        <w:rPr>
          <w:rFonts w:hint="eastAsia" w:ascii="仿宋" w:hAnsi="仿宋" w:eastAsia="仿宋"/>
          <w:b/>
          <w:sz w:val="32"/>
          <w:szCs w:val="32"/>
        </w:rPr>
        <w:t xml:space="preserve">建筑工程施工总承包</w:t>
      </w:r>
      <w:r>
        <w:rPr>
          <w:rFonts w:hint="eastAsia" w:ascii="仿宋" w:hAnsi="仿宋" w:eastAsia="仿宋"/>
          <w:b/>
          <w:sz w:val="32"/>
          <w:szCs w:val="32"/>
        </w:rPr>
        <w:t xml:space="preserve">叁</w:t>
      </w:r>
      <w:r>
        <w:rPr>
          <w:rFonts w:hint="eastAsia" w:ascii="仿宋" w:hAnsi="仿宋" w:eastAsia="仿宋"/>
          <w:b/>
          <w:sz w:val="32"/>
          <w:szCs w:val="32"/>
        </w:rPr>
        <w:t xml:space="preserve">级及以上资质，同时具备有效的安全生产许可证；</w:t>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②供应商不得存在下列情形之一：a.为本项目的监理人、代建人、项目管理人，以及为本项目提供招标代</w:t>
      </w:r>
      <w:r>
        <w:rPr>
          <w:rFonts w:hint="eastAsia" w:ascii="仿宋" w:hAnsi="仿宋" w:eastAsia="仿宋"/>
          <w:sz w:val="32"/>
          <w:szCs w:val="32"/>
        </w:rPr>
        <w:t xml:space="preserve">理、设计服务的；b.与本项目的监理人、代建人、招标代理机构同为一个法定代表人的，或者相互控股、参股的；c.与采购人存在利害关系可能影响采购公正性的；d.单位负责人为同一人或者存在控股、管理关系的不同单位；处于被责令停业、财产被接管、冻结和破产状态，以及磋商资格被取消或者被暂停且在暂停期内；e.因拖欠工人工资或者因发生质量安全事故被有关部门限制在采购项目所在地承接工程的；f.供应商近 3 年内有行贿犯罪行为且被记录或者法定代表人有行贿犯罪记录且自记录之日起未超过 5 年的；g.不符合法律、法规规定的其他条件。</w:t>
      </w:r>
      <w:r>
        <w:rPr>
          <w:rFonts w:ascii="仿宋" w:hAnsi="仿宋" w:eastAsia="仿宋"/>
          <w:sz w:val="32"/>
          <w:szCs w:val="32"/>
        </w:rPr>
      </w:r>
      <w:r/>
    </w:p>
    <w:p>
      <w:pPr>
        <w:pStyle w:val="1016"/>
        <w:ind w:firstLine="643"/>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b/>
          <w:bCs/>
          <w:sz w:val="32"/>
          <w:szCs w:val="32"/>
        </w:rPr>
        <w:t xml:space="preserve">③供应商在响应文件递交截止时间当日，对于本次竞争性磋商文件中要求的供应商资质，供应商的建筑业企业资质动态监管结果不得处于不合格状态。</w:t>
      </w:r>
      <w:r>
        <w:rPr>
          <w:rFonts w:hint="eastAsia" w:ascii="仿宋" w:hAnsi="仿宋" w:eastAsia="仿宋"/>
          <w:sz w:val="32"/>
          <w:szCs w:val="32"/>
        </w:rPr>
      </w:r>
      <w:r/>
    </w:p>
    <w:p>
      <w:pPr>
        <w:pStyle w:val="1016"/>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3.3.2注册建造师专业、等级：</w:t>
      </w:r>
      <w:r/>
    </w:p>
    <w:p>
      <w:pPr>
        <w:pStyle w:val="1016"/>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①项目负责人具有</w:t>
      </w:r>
      <w:r>
        <w:rPr>
          <w:rFonts w:hint="eastAsia" w:ascii="仿宋" w:hAnsi="仿宋" w:eastAsia="仿宋"/>
          <w:b/>
          <w:sz w:val="32"/>
          <w:szCs w:val="32"/>
        </w:rPr>
        <w:t xml:space="preserve">建筑工程专业二级及以上注册建造师资格</w:t>
      </w:r>
      <w:r>
        <w:rPr>
          <w:rFonts w:hint="eastAsia" w:ascii="仿宋" w:hAnsi="仿宋" w:eastAsia="仿宋"/>
          <w:sz w:val="32"/>
          <w:szCs w:val="32"/>
        </w:rPr>
        <w:t xml:space="preserve">，具有有效的建设行政主管部门核发的安全生产考核合格证（B证），具有社保机构出具的注册单位为注册建造师缴纳社会基本养老保险的近三个月缴纳凭证（自磋商之日起往前推），成交后不得更改项目负责人。</w:t>
      </w:r>
      <w:r/>
    </w:p>
    <w:p>
      <w:pPr>
        <w:pStyle w:val="1016"/>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②注册建造师不得同时在两个或者两个以上单位受聘或者执业；注册建造师无行贿犯罪行为记录或者有行贿犯罪行为记录，但自记录之日起已超过5年的。</w:t>
      </w:r>
      <w:r/>
    </w:p>
    <w:p>
      <w:pPr>
        <w:pStyle w:val="1018"/>
        <w:ind w:firstLine="643"/>
        <w:jc w:val="left"/>
        <w:spacing w:before="0" w:line="360" w:lineRule="auto"/>
        <w:widowControl/>
        <w:rPr>
          <w:rFonts w:ascii="仿宋" w:hAnsi="仿宋" w:eastAsia="仿宋"/>
          <w:sz w:val="32"/>
          <w:szCs w:val="32"/>
        </w:rPr>
      </w:pPr>
      <w:r/>
      <w:bookmarkEnd w:id="11"/>
      <w:r/>
      <w:bookmarkEnd w:id="12"/>
      <w:r/>
      <w:bookmarkStart w:id="13" w:name="_Toc35393623"/>
      <w:r/>
      <w:bookmarkStart w:id="14" w:name="_Toc35393792"/>
      <w:r>
        <w:rPr>
          <w:rFonts w:ascii="仿宋" w:hAnsi="仿宋" w:eastAsia="仿宋"/>
          <w:sz w:val="32"/>
          <w:szCs w:val="32"/>
        </w:rPr>
        <w:t xml:space="preserve">三、获取采购文件</w:t>
      </w:r>
      <w:bookmarkEnd w:id="13"/>
      <w:r/>
      <w:bookmarkEnd w:id="14"/>
      <w:r>
        <w:rPr>
          <w:rFonts w:ascii="仿宋" w:hAnsi="仿宋" w:eastAsia="仿宋"/>
          <w:sz w:val="32"/>
          <w:szCs w:val="32"/>
        </w:rPr>
      </w:r>
      <w:r/>
    </w:p>
    <w:p>
      <w:pPr>
        <w:pStyle w:val="1016"/>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5</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1</w:t>
      </w:r>
      <w:r>
        <w:rPr>
          <w:rFonts w:hint="eastAsia" w:ascii="仿宋" w:hAnsi="仿宋" w:eastAsia="仿宋" w:cs="宋体"/>
          <w:sz w:val="32"/>
          <w:szCs w:val="32"/>
        </w:rPr>
        <w:t xml:space="preserve">日</w:t>
      </w:r>
      <w:r>
        <w:rPr>
          <w:rFonts w:ascii="仿宋" w:hAnsi="仿宋" w:eastAsia="仿宋"/>
          <w:sz w:val="32"/>
          <w:szCs w:val="32"/>
          <w:lang w:bidi="ar"/>
        </w:rPr>
        <w:t xml:space="preserve">。</w:t>
      </w:r>
      <w:r/>
    </w:p>
    <w:p>
      <w:pPr>
        <w:pStyle w:val="1016"/>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16"/>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p>
    <w:p>
      <w:pPr>
        <w:pStyle w:val="1016"/>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4.售价：0元。</w:t>
      </w:r>
      <w:r>
        <w:rPr>
          <w:rFonts w:ascii="仿宋" w:hAnsi="仿宋" w:eastAsia="仿宋"/>
          <w:sz w:val="32"/>
          <w:szCs w:val="32"/>
        </w:rPr>
      </w:r>
      <w:r/>
    </w:p>
    <w:p>
      <w:pPr>
        <w:pStyle w:val="1018"/>
        <w:ind w:firstLine="643"/>
        <w:jc w:val="left"/>
        <w:spacing w:before="0" w:line="360" w:lineRule="auto"/>
        <w:widowControl/>
        <w:rPr>
          <w:rFonts w:ascii="仿宋" w:hAnsi="仿宋" w:eastAsia="仿宋"/>
          <w:sz w:val="32"/>
          <w:szCs w:val="32"/>
        </w:rPr>
      </w:pPr>
      <w:r/>
      <w:bookmarkStart w:id="15" w:name="_Toc28359082"/>
      <w:r/>
      <w:bookmarkStart w:id="16" w:name="_Toc35393624"/>
      <w:r/>
      <w:bookmarkStart w:id="17" w:name="_Toc35393793"/>
      <w:r/>
      <w:bookmarkStart w:id="18" w:name="_Toc28359005"/>
      <w:r>
        <w:rPr>
          <w:rFonts w:ascii="仿宋" w:hAnsi="仿宋" w:eastAsia="仿宋"/>
          <w:sz w:val="32"/>
          <w:szCs w:val="32"/>
        </w:rPr>
        <w:t xml:space="preserve">四、</w:t>
      </w:r>
      <w:bookmarkEnd w:id="15"/>
      <w:r/>
      <w:bookmarkEnd w:id="16"/>
      <w:r/>
      <w:bookmarkEnd w:id="17"/>
      <w:r/>
      <w:bookmarkEnd w:id="18"/>
      <w:r>
        <w:rPr>
          <w:rFonts w:ascii="仿宋" w:hAnsi="仿宋" w:eastAsia="仿宋"/>
          <w:sz w:val="32"/>
          <w:szCs w:val="32"/>
        </w:rPr>
        <w:t xml:space="preserve">响应文件提交</w:t>
      </w:r>
      <w:r/>
    </w:p>
    <w:p>
      <w:pPr>
        <w:pStyle w:val="1016"/>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sz w:val="32"/>
          <w:szCs w:val="32"/>
        </w:rPr>
        <w:t xml:space="preserve">2025年</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月1</w:t>
      </w:r>
      <w:r>
        <w:rPr>
          <w:rFonts w:ascii="仿宋" w:hAnsi="仿宋" w:eastAsia="仿宋" w:cs="宋体"/>
          <w:sz w:val="32"/>
          <w:szCs w:val="32"/>
        </w:rPr>
        <w:t xml:space="preserve">6</w:t>
      </w:r>
      <w:r>
        <w:rPr>
          <w:rFonts w:hint="eastAsia" w:ascii="仿宋" w:hAnsi="仿宋" w:eastAsia="仿宋" w:cs="宋体"/>
          <w:sz w:val="32"/>
          <w:szCs w:val="32"/>
        </w:rPr>
        <w:t xml:space="preserve">日</w:t>
      </w:r>
      <w:r>
        <w:rPr>
          <w:rFonts w:ascii="仿宋" w:hAnsi="仿宋" w:eastAsia="仿宋" w:cs="宋体"/>
          <w:sz w:val="32"/>
          <w:szCs w:val="32"/>
        </w:rPr>
        <w:t xml:space="preserve">14</w:t>
      </w:r>
      <w:r>
        <w:rPr>
          <w:rFonts w:hint="eastAsia" w:ascii="仿宋" w:hAnsi="仿宋" w:eastAsia="仿宋" w:cs="宋体"/>
          <w:sz w:val="32"/>
          <w:szCs w:val="32"/>
        </w:rPr>
        <w:t xml:space="preserve">点</w:t>
      </w:r>
      <w:r>
        <w:rPr>
          <w:rFonts w:hint="eastAsia" w:ascii="仿宋" w:hAnsi="仿宋" w:eastAsia="仿宋" w:cs="宋体"/>
          <w:sz w:val="32"/>
          <w:szCs w:val="32"/>
        </w:rPr>
        <w:t xml:space="preserve">0</w:t>
      </w:r>
      <w:r>
        <w:rPr>
          <w:rFonts w:ascii="仿宋" w:hAnsi="仿宋" w:eastAsia="仿宋" w:cs="宋体"/>
          <w:sz w:val="32"/>
          <w:szCs w:val="32"/>
        </w:rPr>
        <w:t xml:space="preserve">0</w:t>
      </w:r>
      <w:r>
        <w:rPr>
          <w:rFonts w:hint="eastAsia" w:ascii="仿宋" w:hAnsi="仿宋" w:eastAsia="仿宋" w:cs="宋体"/>
          <w:sz w:val="32"/>
          <w:szCs w:val="32"/>
        </w:rPr>
        <w:t xml:space="preserve">分</w:t>
      </w:r>
      <w:r>
        <w:rPr>
          <w:rFonts w:ascii="仿宋" w:hAnsi="仿宋" w:eastAsia="仿宋"/>
          <w:bCs/>
          <w:sz w:val="32"/>
          <w:szCs w:val="32"/>
          <w:lang w:bidi="ar"/>
        </w:rPr>
        <w:t xml:space="preserve">（北京时间）</w:t>
      </w:r>
      <w:r>
        <w:rPr>
          <w:rFonts w:hint="eastAsia" w:ascii="仿宋" w:hAnsi="仿宋" w:eastAsia="仿宋"/>
          <w:bCs/>
          <w:sz w:val="32"/>
          <w:szCs w:val="32"/>
          <w:lang w:bidi="ar"/>
        </w:rPr>
        <w:t xml:space="preserve">。</w:t>
      </w:r>
      <w:r>
        <w:rPr>
          <w:rFonts w:ascii="仿宋" w:hAnsi="仿宋" w:eastAsia="仿宋"/>
          <w:bCs/>
          <w:sz w:val="32"/>
          <w:szCs w:val="32"/>
          <w:u w:val="single"/>
        </w:rPr>
      </w:r>
      <w:r/>
    </w:p>
    <w:p>
      <w:pPr>
        <w:pStyle w:val="1016"/>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18"/>
        <w:ind w:firstLine="643"/>
        <w:jc w:val="left"/>
        <w:spacing w:before="0" w:line="360" w:lineRule="auto"/>
        <w:rPr>
          <w:rFonts w:ascii="仿宋" w:hAnsi="仿宋" w:eastAsia="仿宋"/>
          <w:sz w:val="32"/>
          <w:szCs w:val="32"/>
        </w:rPr>
      </w:pPr>
      <w:r>
        <w:rPr>
          <w:rFonts w:ascii="仿宋" w:hAnsi="仿宋" w:eastAsia="仿宋"/>
          <w:sz w:val="32"/>
          <w:szCs w:val="32"/>
        </w:rPr>
        <w:t xml:space="preserve">五、开启</w:t>
      </w:r>
      <w:r/>
    </w:p>
    <w:p>
      <w:pPr>
        <w:pStyle w:val="1016"/>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sz w:val="32"/>
          <w:szCs w:val="32"/>
        </w:rPr>
        <w:t xml:space="preserve">2025年</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月1</w:t>
      </w:r>
      <w:r>
        <w:rPr>
          <w:rFonts w:ascii="仿宋" w:hAnsi="仿宋" w:eastAsia="仿宋" w:cs="宋体"/>
          <w:sz w:val="32"/>
          <w:szCs w:val="32"/>
        </w:rPr>
        <w:t xml:space="preserve">6</w:t>
      </w:r>
      <w:r>
        <w:rPr>
          <w:rFonts w:hint="eastAsia" w:ascii="仿宋" w:hAnsi="仿宋" w:eastAsia="仿宋" w:cs="宋体"/>
          <w:sz w:val="32"/>
          <w:szCs w:val="32"/>
        </w:rPr>
        <w:t xml:space="preserve">日</w:t>
      </w:r>
      <w:r>
        <w:rPr>
          <w:rFonts w:ascii="仿宋" w:hAnsi="仿宋" w:eastAsia="仿宋" w:cs="宋体"/>
          <w:sz w:val="32"/>
          <w:szCs w:val="32"/>
        </w:rPr>
        <w:t xml:space="preserve">14</w:t>
      </w:r>
      <w:r>
        <w:rPr>
          <w:rFonts w:hint="eastAsia" w:ascii="仿宋" w:hAnsi="仿宋" w:eastAsia="仿宋" w:cs="宋体"/>
          <w:sz w:val="32"/>
          <w:szCs w:val="32"/>
        </w:rPr>
        <w:t xml:space="preserve">点0</w:t>
      </w:r>
      <w:r>
        <w:rPr>
          <w:rFonts w:ascii="仿宋" w:hAnsi="仿宋" w:eastAsia="仿宋" w:cs="宋体"/>
          <w:sz w:val="32"/>
          <w:szCs w:val="32"/>
        </w:rPr>
        <w:t xml:space="preserve">0</w:t>
      </w:r>
      <w:r>
        <w:rPr>
          <w:rFonts w:hint="eastAsia" w:ascii="仿宋" w:hAnsi="仿宋" w:eastAsia="仿宋" w:cs="宋体"/>
          <w:sz w:val="32"/>
          <w:szCs w:val="32"/>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16"/>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18"/>
        <w:ind w:firstLine="643"/>
        <w:jc w:val="left"/>
        <w:spacing w:before="0" w:line="360" w:lineRule="auto"/>
        <w:rPr>
          <w:rFonts w:ascii="仿宋" w:hAnsi="仿宋" w:eastAsia="仿宋"/>
          <w:sz w:val="32"/>
          <w:szCs w:val="32"/>
        </w:rPr>
      </w:pPr>
      <w:r/>
      <w:bookmarkStart w:id="19" w:name="_Toc28359084"/>
      <w:r/>
      <w:bookmarkStart w:id="20" w:name="_Toc35393625"/>
      <w:r/>
      <w:bookmarkStart w:id="21" w:name="_Toc28359007"/>
      <w:r/>
      <w:bookmarkStart w:id="22" w:name="_Toc35393794"/>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p>
    <w:p>
      <w:pPr>
        <w:pStyle w:val="1018"/>
        <w:ind w:firstLine="643"/>
        <w:jc w:val="left"/>
        <w:spacing w:before="0" w:line="360" w:lineRule="auto"/>
        <w:rPr>
          <w:rFonts w:ascii="仿宋" w:hAnsi="仿宋" w:eastAsia="仿宋"/>
          <w:sz w:val="32"/>
          <w:szCs w:val="32"/>
        </w:rPr>
      </w:pPr>
      <w:r/>
      <w:bookmarkStart w:id="23" w:name="_Toc35393795"/>
      <w:r/>
      <w:bookmarkStart w:id="24" w:name="_Toc35393626"/>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1016"/>
        <w:ind w:firstLine="640"/>
        <w:jc w:val="left"/>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1016"/>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p>
    <w:p>
      <w:pPr>
        <w:pStyle w:val="1016"/>
        <w:ind w:firstLine="640"/>
        <w:jc w:val="left"/>
        <w:spacing w:line="360" w:lineRule="auto"/>
        <w:widowControl/>
        <w:rPr>
          <w:rFonts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rPr>
          <w:rFonts w:ascii="仿宋" w:hAnsi="仿宋" w:eastAsia="仿宋"/>
          <w:sz w:val="32"/>
          <w:szCs w:val="32"/>
          <w:lang w:val="zh-TW" w:bidi="ar"/>
        </w:rPr>
      </w:r>
      <w:r/>
    </w:p>
    <w:p>
      <w:pPr>
        <w:pStyle w:val="1016"/>
        <w:ind w:firstLine="640"/>
        <w:jc w:val="left"/>
        <w:spacing w:line="360" w:lineRule="auto"/>
        <w:widowControl/>
        <w:rPr>
          <w:rFonts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rPr>
      </w:r>
      <w:r/>
    </w:p>
    <w:p>
      <w:pPr>
        <w:pStyle w:val="1018"/>
        <w:ind w:firstLine="643"/>
        <w:jc w:val="left"/>
        <w:spacing w:before="0" w:line="360" w:lineRule="auto"/>
        <w:rPr>
          <w:rFonts w:ascii="仿宋" w:hAnsi="仿宋" w:eastAsia="仿宋"/>
          <w:sz w:val="32"/>
          <w:szCs w:val="32"/>
        </w:rPr>
      </w:pPr>
      <w:r/>
      <w:bookmarkStart w:id="25" w:name="_Toc35393796"/>
      <w:r/>
      <w:bookmarkStart w:id="26" w:name="_Toc28359085"/>
      <w:r/>
      <w:bookmarkStart w:id="27" w:name="_Toc28359008"/>
      <w:r/>
      <w:bookmarkStart w:id="28" w:name="_Toc35393627"/>
      <w:r>
        <w:rPr>
          <w:rFonts w:ascii="仿宋" w:hAnsi="仿宋" w:eastAsia="仿宋"/>
          <w:sz w:val="32"/>
          <w:szCs w:val="32"/>
        </w:rPr>
        <w:t xml:space="preserve">八、对本项目提出询问，请按以下方式联系。</w:t>
      </w:r>
      <w:bookmarkEnd w:id="25"/>
      <w:r/>
      <w:bookmarkEnd w:id="26"/>
      <w:r/>
      <w:bookmarkEnd w:id="27"/>
      <w:r/>
      <w:bookmarkEnd w:id="28"/>
      <w:r>
        <w:rPr>
          <w:rFonts w:ascii="仿宋" w:hAnsi="仿宋" w:eastAsia="仿宋"/>
          <w:sz w:val="32"/>
          <w:szCs w:val="32"/>
        </w:rPr>
      </w:r>
      <w:r/>
    </w:p>
    <w:p>
      <w:pPr>
        <w:pStyle w:val="1016"/>
        <w:ind w:firstLine="643"/>
        <w:jc w:val="left"/>
        <w:spacing w:line="360" w:lineRule="auto"/>
        <w:widowControl/>
        <w:rPr>
          <w:rFonts w:ascii="仿宋" w:hAnsi="仿宋" w:eastAsia="仿宋"/>
          <w:b/>
          <w:sz w:val="32"/>
          <w:szCs w:val="32"/>
        </w:rPr>
      </w:pPr>
      <w:r>
        <w:rPr>
          <w:rFonts w:hint="eastAsia" w:ascii="仿宋" w:hAnsi="仿宋" w:eastAsia="仿宋"/>
          <w:b/>
          <w:sz w:val="32"/>
          <w:szCs w:val="32"/>
        </w:rPr>
        <w:t xml:space="preserve">1.采购人信息</w:t>
      </w:r>
      <w:r>
        <w:rPr>
          <w:rFonts w:ascii="仿宋" w:hAnsi="仿宋" w:eastAsia="仿宋"/>
          <w:b/>
          <w:sz w:val="32"/>
          <w:szCs w:val="32"/>
        </w:rPr>
      </w:r>
      <w:r/>
    </w:p>
    <w:p>
      <w:pPr>
        <w:pStyle w:val="1016"/>
        <w:ind w:left="-2" w:firstLine="640"/>
        <w:jc w:val="left"/>
        <w:spacing w:line="360" w:lineRule="auto"/>
        <w:rPr>
          <w:rFonts w:hint="eastAsia" w:ascii="仿宋" w:hAnsi="仿宋" w:eastAsia="仿宋"/>
          <w:sz w:val="32"/>
          <w:szCs w:val="32"/>
        </w:rPr>
      </w:pPr>
      <w:r/>
      <w:bookmarkStart w:id="29" w:name="_Toc28359009"/>
      <w:r/>
      <w:bookmarkStart w:id="30" w:name="_Toc28359086"/>
      <w:r>
        <w:rPr>
          <w:rFonts w:hint="eastAsia" w:ascii="仿宋" w:hAnsi="仿宋" w:eastAsia="仿宋"/>
          <w:sz w:val="32"/>
          <w:szCs w:val="32"/>
        </w:rPr>
        <w:t xml:space="preserve">名    称：常州机电职业技术学院</w:t>
      </w:r>
      <w:r/>
    </w:p>
    <w:p>
      <w:pPr>
        <w:pStyle w:val="1016"/>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址：常州市武进区鸣新中路26号</w:t>
      </w:r>
      <w:r/>
    </w:p>
    <w:p>
      <w:pPr>
        <w:pStyle w:val="1016"/>
        <w:ind w:left="-2"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联系方式：高老师  </w:t>
      </w:r>
      <w:r>
        <w:rPr>
          <w:rFonts w:ascii="仿宋" w:hAnsi="仿宋" w:eastAsia="仿宋"/>
          <w:sz w:val="32"/>
          <w:szCs w:val="32"/>
        </w:rPr>
        <w:t xml:space="preserve">0519-86331299</w:t>
      </w:r>
      <w:r>
        <w:rPr>
          <w:rFonts w:hint="eastAsia" w:ascii="仿宋" w:hAnsi="仿宋" w:eastAsia="仿宋"/>
          <w:sz w:val="32"/>
          <w:szCs w:val="32"/>
          <w:u w:val="single"/>
        </w:rPr>
      </w:r>
      <w:r/>
    </w:p>
    <w:p>
      <w:pPr>
        <w:pStyle w:val="1016"/>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Pr>
          <w:rFonts w:hint="eastAsia" w:ascii="仿宋" w:hAnsi="仿宋" w:eastAsia="仿宋"/>
          <w:b/>
          <w:sz w:val="32"/>
          <w:szCs w:val="32"/>
        </w:rPr>
      </w:r>
      <w:r/>
    </w:p>
    <w:p>
      <w:pPr>
        <w:pStyle w:val="1016"/>
        <w:ind w:firstLine="640"/>
        <w:jc w:val="left"/>
        <w:spacing w:line="360" w:lineRule="auto"/>
        <w:rPr>
          <w:rFonts w:hint="eastAsia" w:ascii="仿宋" w:hAnsi="仿宋" w:eastAsia="仿宋"/>
          <w:sz w:val="32"/>
          <w:szCs w:val="32"/>
        </w:rPr>
      </w:pPr>
      <w:r/>
      <w:bookmarkStart w:id="31" w:name="_Toc28359087"/>
      <w:r/>
      <w:bookmarkStart w:id="32" w:name="_Toc28359010"/>
      <w:r>
        <w:rPr>
          <w:rFonts w:hint="eastAsia" w:ascii="仿宋" w:hAnsi="仿宋" w:eastAsia="仿宋"/>
          <w:sz w:val="32"/>
          <w:szCs w:val="32"/>
        </w:rPr>
        <w:t xml:space="preserve">名    称：常州市城投建设工程招标有限公司</w:t>
      </w:r>
      <w:r/>
    </w:p>
    <w:p>
      <w:pPr>
        <w:pStyle w:val="1016"/>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16"/>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1016"/>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Pr>
          <w:rFonts w:hint="eastAsia" w:ascii="仿宋" w:hAnsi="仿宋" w:eastAsia="仿宋"/>
          <w:b/>
          <w:sz w:val="32"/>
          <w:szCs w:val="32"/>
          <w:u w:val="single"/>
        </w:rPr>
      </w:r>
      <w:r/>
    </w:p>
    <w:p>
      <w:pPr>
        <w:pStyle w:val="1056"/>
        <w:ind w:left="-2" w:firstLine="640"/>
        <w:spacing w:line="360" w:lineRule="auto"/>
        <w:rPr>
          <w:rFonts w:ascii="仿宋" w:hAnsi="仿宋" w:eastAsia="仿宋"/>
          <w:sz w:val="32"/>
          <w:szCs w:val="32"/>
        </w:rPr>
      </w:pPr>
      <w:r>
        <w:rPr>
          <w:rFonts w:ascii="仿宋" w:hAnsi="仿宋" w:eastAsia="仿宋"/>
          <w:sz w:val="32"/>
          <w:szCs w:val="32"/>
        </w:rPr>
        <w:t xml:space="preserve">项目联系人：王逸菲</w:t>
      </w:r>
      <w:r/>
    </w:p>
    <w:p>
      <w:pPr>
        <w:pStyle w:val="1056"/>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81580192（转分机号601</w:t>
      </w:r>
      <w:r>
        <w:rPr>
          <w:rFonts w:ascii="仿宋" w:hAnsi="仿宋" w:eastAsia="仿宋"/>
          <w:sz w:val="32"/>
          <w:szCs w:val="32"/>
        </w:rPr>
        <w:t xml:space="preserve">2</w:t>
      </w:r>
      <w:r>
        <w:rPr>
          <w:rFonts w:ascii="仿宋" w:hAnsi="仿宋" w:eastAsia="仿宋"/>
          <w:sz w:val="32"/>
          <w:szCs w:val="32"/>
        </w:rPr>
        <w:t xml:space="preserve">）</w:t>
      </w:r>
      <w:r/>
    </w:p>
    <w:p>
      <w:pPr>
        <w:pStyle w:val="1016"/>
        <w:jc w:val="left"/>
        <w:spacing w:line="360" w:lineRule="auto"/>
        <w:widowControl/>
        <w:rPr>
          <w:sz w:val="24"/>
        </w:rPr>
      </w:pPr>
      <w:r>
        <w:rPr>
          <w:sz w:val="24"/>
        </w:rPr>
      </w:r>
      <w:r/>
    </w:p>
    <w:p>
      <w:pPr>
        <w:pStyle w:val="1016"/>
        <w:jc w:val="center"/>
        <w:spacing w:line="360" w:lineRule="auto"/>
        <w:rPr>
          <w:b/>
          <w:sz w:val="32"/>
          <w:szCs w:val="32"/>
        </w:rPr>
        <w:outlineLvl w:val="0"/>
      </w:pPr>
      <w:r>
        <w:rPr>
          <w:sz w:val="24"/>
        </w:rPr>
        <w:br w:type="page" w:clear="all"/>
      </w:r>
      <w:bookmarkStart w:id="33" w:name="_Toc305158854"/>
      <w:r/>
      <w:bookmarkStart w:id="34" w:name="_Toc150774783"/>
      <w:r/>
      <w:bookmarkStart w:id="35" w:name="_Toc127151777"/>
      <w:r/>
      <w:bookmarkStart w:id="36" w:name="_Toc353825548"/>
      <w:r/>
      <w:bookmarkStart w:id="37" w:name="_Toc127161488"/>
      <w:r/>
      <w:bookmarkStart w:id="38" w:name="_Toc104818926"/>
      <w:r/>
      <w:bookmarkStart w:id="39" w:name="_Toc265228423"/>
      <w:r/>
      <w:bookmarkStart w:id="40" w:name="_Toc195842950"/>
      <w:r/>
      <w:bookmarkStart w:id="41" w:name="_Toc353873938"/>
      <w:r/>
      <w:bookmarkStart w:id="42" w:name="_Toc264969275"/>
      <w:r/>
      <w:bookmarkStart w:id="43" w:name="_Toc512937850"/>
      <w:r/>
      <w:bookmarkStart w:id="44" w:name="_Toc226965856"/>
      <w:r/>
      <w:bookmarkStart w:id="45" w:name="_Toc305158928"/>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18"/>
        <w:spacing w:before="0" w:line="360" w:lineRule="auto"/>
        <w:tabs>
          <w:tab w:val="center" w:pos="4592" w:leader="none"/>
          <w:tab w:val="left" w:pos="7860" w:leader="none"/>
        </w:tabs>
        <w:rPr>
          <w:rFonts w:ascii="Times New Roman" w:hAnsi="Times New Roman" w:eastAsia="宋体"/>
          <w:b w:val="0"/>
          <w:sz w:val="28"/>
        </w:rPr>
      </w:pPr>
      <w:r/>
      <w:bookmarkStart w:id="46" w:name="_Toc150480757"/>
      <w:r/>
      <w:bookmarkStart w:id="47" w:name="_Toc150774724"/>
      <w:r/>
      <w:bookmarkStart w:id="48" w:name="_Toc151193689"/>
      <w:r/>
      <w:bookmarkStart w:id="49" w:name="_Toc164229360"/>
      <w:r/>
      <w:bookmarkStart w:id="50" w:name="_Toc150774619"/>
      <w:r/>
      <w:bookmarkStart w:id="51" w:name="_Toc142311021"/>
      <w:r/>
      <w:bookmarkStart w:id="52" w:name="_Toc149720812"/>
      <w:r/>
      <w:bookmarkStart w:id="53" w:name="_Toc151193907"/>
      <w:r/>
      <w:bookmarkStart w:id="54" w:name="_Toc127151720"/>
      <w:r/>
      <w:bookmarkStart w:id="55" w:name="_Toc164351613"/>
      <w:r/>
      <w:bookmarkStart w:id="56" w:name="_Toc195842884"/>
      <w:r/>
      <w:bookmarkStart w:id="57" w:name="_Toc164229214"/>
      <w:r/>
      <w:bookmarkStart w:id="58" w:name="_Toc226965792"/>
      <w:r/>
      <w:bookmarkStart w:id="59" w:name="_Toc226965709"/>
      <w:r/>
      <w:bookmarkStart w:id="60" w:name="_Toc127161433"/>
      <w:r/>
      <w:bookmarkStart w:id="61" w:name="_Toc226337215"/>
      <w:r/>
      <w:bookmarkStart w:id="62" w:name="_Toc226309763"/>
      <w:r/>
      <w:bookmarkStart w:id="63" w:name="_Toc151190146"/>
      <w:r/>
      <w:bookmarkStart w:id="64" w:name="_Toc164608633"/>
      <w:r/>
      <w:bookmarkStart w:id="65" w:name="_Toc127151519"/>
      <w:r/>
      <w:bookmarkStart w:id="66" w:name="_Toc150509270"/>
      <w:r/>
      <w:bookmarkStart w:id="67" w:name="_Toc151193761"/>
      <w:r/>
      <w:bookmarkStart w:id="68" w:name="_Toc164608788"/>
      <w:r/>
      <w:bookmarkStart w:id="69" w:name="_Toc151193617"/>
      <w:r/>
      <w:bookmarkStart w:id="70" w:name="_Toc520356144"/>
      <w:r/>
      <w:bookmarkStart w:id="71" w:name="_Toc151193833"/>
      <w:r>
        <w:rPr>
          <w:rFonts w:ascii="Times New Roman" w:hAnsi="Times New Roman" w:eastAsia="宋体"/>
          <w:sz w:val="28"/>
        </w:rPr>
        <w:t xml:space="preserve">供应商须知资料表</w:t>
      </w:r>
      <w:r>
        <w:rPr>
          <w:rFonts w:ascii="Times New Roman" w:hAnsi="Times New Roman" w:eastAsia="宋体"/>
          <w:b w:val="0"/>
          <w:sz w:val="28"/>
        </w:rPr>
      </w:r>
      <w:r/>
    </w:p>
    <w:p>
      <w:pPr>
        <w:pStyle w:val="1016"/>
        <w:jc w:val="center"/>
        <w:rPr>
          <w:b/>
          <w:sz w:val="28"/>
          <w:szCs w:val="28"/>
        </w:rPr>
      </w:pPr>
      <w:r>
        <w:rPr>
          <w:b/>
          <w:sz w:val="28"/>
          <w:szCs w:val="28"/>
        </w:rPr>
      </w:r>
      <w:r/>
    </w:p>
    <w:p>
      <w:pPr>
        <w:pStyle w:val="1016"/>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6"/>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16"/>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pStyle w:val="1016"/>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项目属性：</w:t>
            </w:r>
            <w:r/>
          </w:p>
          <w:p>
            <w:pPr>
              <w:pStyle w:val="1016"/>
              <w:jc w:val="left"/>
              <w:rPr>
                <w:rFonts w:hint="eastAsia" w:ascii="宋体" w:hAnsi="宋体" w:cs="宋体"/>
                <w:sz w:val="24"/>
              </w:rPr>
            </w:pPr>
            <w:r>
              <w:rPr>
                <w:rFonts w:hint="eastAsia" w:ascii="宋体" w:hAnsi="宋体" w:cs="宋体"/>
                <w:sz w:val="24"/>
              </w:rPr>
              <w:t xml:space="preserve">□服务</w:t>
            </w:r>
            <w:r/>
          </w:p>
          <w:p>
            <w:pPr>
              <w:pStyle w:val="1016"/>
              <w:jc w:val="left"/>
              <w:rPr>
                <w:rFonts w:hint="eastAsia" w:ascii="宋体" w:hAnsi="宋体" w:cs="宋体"/>
                <w:sz w:val="24"/>
              </w:rPr>
            </w:pPr>
            <w:r>
              <w:rPr>
                <w:rFonts w:hint="eastAsia" w:ascii="宋体" w:hAnsi="宋体" w:cs="宋体"/>
                <w:sz w:val="24"/>
              </w:rPr>
              <w:t xml:space="preserve">□货物</w:t>
            </w:r>
            <w:r/>
          </w:p>
          <w:p>
            <w:pPr>
              <w:pStyle w:val="1016"/>
              <w:jc w:val="lef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是否属于科研仪器设备采购项目：</w:t>
            </w:r>
            <w:r/>
          </w:p>
          <w:p>
            <w:pPr>
              <w:pStyle w:val="1016"/>
              <w:jc w:val="left"/>
              <w:rPr>
                <w:rFonts w:hint="eastAsia" w:ascii="宋体" w:hAnsi="宋体" w:cs="宋体"/>
                <w:sz w:val="24"/>
              </w:rPr>
            </w:pPr>
            <w:r>
              <w:rPr>
                <w:rFonts w:hint="eastAsia" w:ascii="宋体" w:hAnsi="宋体" w:cs="宋体"/>
                <w:sz w:val="24"/>
              </w:rPr>
              <w:t xml:space="preserve">□是</w:t>
            </w:r>
            <w:r/>
          </w:p>
          <w:p>
            <w:pPr>
              <w:pStyle w:val="1016"/>
              <w:jc w:val="left"/>
              <w:rPr>
                <w:rFonts w:hint="eastAsia" w:ascii="宋体" w:hAnsi="宋体" w:cs="宋体"/>
                <w:sz w:val="24"/>
              </w:rPr>
            </w:pPr>
            <w:r>
              <w:rPr>
                <w:rFonts w:hint="eastAsia" w:ascii="宋体" w:hAnsi="宋体" w:cs="宋体"/>
                <w:sz w:val="24"/>
              </w:rPr>
              <w:t xml:space="preserve">■否</w:t>
            </w:r>
            <w:r/>
          </w:p>
        </w:tc>
      </w:tr>
      <w:tr>
        <w:trPr>
          <w:cantSplit/>
          <w:trHeight w:val="20"/>
        </w:trPr>
        <w:tc>
          <w:tcPr>
            <w:tcW w:w="988" w:type="dxa"/>
            <w:vAlign w:val="center"/>
            <w:vMerge w:val="restart"/>
            <w:textDirection w:val="lrTb"/>
            <w:noWrap w:val="false"/>
          </w:tcPr>
          <w:p>
            <w:pPr>
              <w:pStyle w:val="1056"/>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pStyle w:val="1016"/>
              <w:jc w:val="left"/>
              <w:rPr>
                <w:rFonts w:hint="eastAsia" w:ascii="宋体" w:hAnsi="宋体"/>
                <w:sz w:val="24"/>
              </w:rPr>
            </w:pPr>
            <w:r>
              <w:rPr>
                <w:rFonts w:hint="eastAsia" w:ascii="宋体" w:hAnsi="宋体" w:cs="宋体"/>
                <w:sz w:val="24"/>
              </w:rPr>
              <w:t xml:space="preserve">■不组织</w:t>
            </w:r>
            <w:r>
              <w:rPr>
                <w:rFonts w:hint="eastAsia" w:ascii="宋体" w:hAnsi="宋体" w:cs="宋体"/>
                <w:b/>
                <w:sz w:val="24"/>
              </w:rPr>
              <w:t xml:space="preserve">（联系人：葛老师  联系电话：0519-86331076）</w:t>
            </w:r>
            <w:r>
              <w:rPr>
                <w:rFonts w:hint="eastAsia" w:ascii="宋体" w:hAnsi="宋体"/>
                <w:sz w:val="24"/>
              </w:rPr>
            </w:r>
            <w:r/>
          </w:p>
          <w:p>
            <w:pPr>
              <w:pStyle w:val="1016"/>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56"/>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056"/>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■不召开</w:t>
            </w:r>
            <w:r/>
          </w:p>
          <w:p>
            <w:pPr>
              <w:pStyle w:val="1016"/>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1535"/>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建筑业。</w:t>
            </w:r>
            <w:r>
              <w:rPr>
                <w:rFonts w:hint="eastAsia" w:ascii="宋体" w:hAnsi="宋体" w:cs="宋体"/>
                <w:sz w:val="24"/>
              </w:rPr>
            </w:r>
            <w:r/>
          </w:p>
        </w:tc>
      </w:tr>
      <w:tr>
        <w:trPr>
          <w:trHeight w:val="89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报价的特殊规定：</w:t>
            </w:r>
            <w:r/>
          </w:p>
          <w:p>
            <w:pPr>
              <w:pStyle w:val="1016"/>
              <w:jc w:val="left"/>
              <w:rPr>
                <w:rFonts w:hint="eastAsia" w:ascii="宋体" w:hAnsi="宋体" w:cs="宋体"/>
                <w:sz w:val="24"/>
              </w:rPr>
            </w:pPr>
            <w:r>
              <w:rPr>
                <w:rFonts w:hint="eastAsia" w:ascii="宋体" w:hAnsi="宋体" w:cs="宋体"/>
                <w:sz w:val="24"/>
              </w:rPr>
              <w:t xml:space="preserve">□无</w:t>
            </w:r>
            <w:r/>
          </w:p>
          <w:p>
            <w:pPr>
              <w:pStyle w:val="1016"/>
              <w:spacing w:line="360" w:lineRule="exact"/>
              <w:rPr>
                <w:rFonts w:hint="eastAsia" w:ascii="宋体" w:hAnsi="宋体" w:cs="宋体"/>
                <w:sz w:val="24"/>
              </w:rPr>
            </w:pPr>
            <w:r>
              <w:rPr>
                <w:rFonts w:hint="eastAsia" w:ascii="宋体" w:hAnsi="宋体" w:cs="宋体"/>
                <w:sz w:val="24"/>
              </w:rPr>
              <w:t xml:space="preserve">■有，具体情形： </w:t>
            </w:r>
            <w:r/>
          </w:p>
          <w:p>
            <w:pPr>
              <w:pStyle w:val="1016"/>
              <w:jc w:val="left"/>
              <w:rPr>
                <w:rFonts w:hint="eastAsia" w:ascii="宋体" w:hAnsi="宋体" w:cs="宋体"/>
                <w:sz w:val="24"/>
              </w:rPr>
            </w:pPr>
            <w:r>
              <w:rPr>
                <w:rFonts w:hint="eastAsia" w:ascii="宋体" w:hAnsi="宋体" w:cs="宋体"/>
                <w:sz w:val="24"/>
              </w:rPr>
              <w:t xml:space="preserve">1.本项目磋商总价应包括为完成该项货物和服务项目所涉及到的一切相关费用，采购人不再支付其他任何费用。</w:t>
            </w:r>
            <w:r/>
          </w:p>
          <w:p>
            <w:pPr>
              <w:pStyle w:val="1016"/>
              <w:jc w:val="left"/>
              <w:rPr>
                <w:rFonts w:hint="eastAsia" w:ascii="宋体" w:hAnsi="宋体" w:cs="宋体"/>
                <w:sz w:val="24"/>
              </w:rPr>
            </w:pPr>
            <w:r>
              <w:rPr>
                <w:rFonts w:hint="eastAsia" w:ascii="宋体" w:hAnsi="宋体" w:cs="宋体"/>
                <w:sz w:val="24"/>
              </w:rPr>
              <w:t xml:space="preserve">2.本工程磋商报价采用工程量清单报价。供应商应按要求提供已标价工程量清单。</w:t>
            </w:r>
            <w:r/>
          </w:p>
          <w:p>
            <w:pPr>
              <w:pStyle w:val="1016"/>
              <w:jc w:val="left"/>
              <w:rPr>
                <w:rFonts w:hint="eastAsia" w:ascii="宋体" w:hAnsi="宋体" w:cs="宋体"/>
                <w:sz w:val="24"/>
              </w:rPr>
            </w:pPr>
            <w:r>
              <w:rPr>
                <w:rFonts w:hint="eastAsia" w:ascii="宋体" w:hAnsi="宋体" w:cs="宋体"/>
                <w:sz w:val="24"/>
              </w:rPr>
              <w:t xml:space="preserve">*已标价工程量清单包括（根据最新工程量清单计价规范提供）: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等。</w:t>
            </w:r>
            <w:r/>
          </w:p>
          <w:p>
            <w:pPr>
              <w:pStyle w:val="1016"/>
              <w:jc w:val="left"/>
              <w:rPr>
                <w:rFonts w:hint="eastAsia" w:ascii="宋体" w:hAnsi="宋体" w:cs="宋体"/>
                <w:sz w:val="24"/>
              </w:rPr>
            </w:pPr>
            <w:r>
              <w:rPr>
                <w:rFonts w:hint="eastAsia" w:ascii="宋体" w:hAnsi="宋体" w:cs="宋体"/>
                <w:sz w:val="24"/>
              </w:rPr>
              <w:t xml:space="preserve">3.本项目磋商报价为固定综合单价，磋商报价为供应商在磋商响应文件中提出的各项支付金额的总和。</w:t>
            </w:r>
            <w:r/>
          </w:p>
          <w:p>
            <w:pPr>
              <w:pStyle w:val="1016"/>
              <w:jc w:val="left"/>
              <w:rPr>
                <w:rFonts w:hint="eastAsia" w:ascii="宋体" w:hAnsi="宋体" w:cs="宋体"/>
                <w:sz w:val="24"/>
              </w:rPr>
            </w:pPr>
            <w:r>
              <w:rPr>
                <w:rFonts w:hint="eastAsia" w:ascii="宋体" w:hAnsi="宋体" w:cs="宋体"/>
                <w:sz w:val="24"/>
              </w:rPr>
              <w:t xml:space="preserve">4.供应商所填报的各项基价中的各种材料单价在合同实施期间不因市场价格变化因素而变动，供应商在报综合单价时应考虑各种风险因素和自己的承受能力。</w:t>
            </w:r>
            <w:r/>
          </w:p>
          <w:p>
            <w:pPr>
              <w:pStyle w:val="1016"/>
              <w:jc w:val="left"/>
              <w:rPr>
                <w:rFonts w:hint="eastAsia" w:ascii="宋体" w:hAnsi="宋体" w:cs="宋体"/>
                <w:sz w:val="24"/>
              </w:rPr>
            </w:pPr>
            <w:r>
              <w:rPr>
                <w:rFonts w:hint="eastAsia" w:ascii="宋体" w:hAnsi="宋体" w:cs="宋体"/>
                <w:sz w:val="24"/>
              </w:rPr>
              <w:t xml:space="preserve">5.因设计变更引起工程项目、工程量变化的，变更合同价款按下列方法进行：（1）合同中已有适用于变更工程</w:t>
            </w:r>
            <w:r>
              <w:rPr>
                <w:rFonts w:hint="eastAsia" w:ascii="宋体" w:hAnsi="宋体" w:cs="宋体"/>
                <w:sz w:val="24"/>
              </w:rPr>
              <w:t xml:space="preserve">的价格，按合同已有的价格变更合同价款；（2）合同中只有类似于变更工程的价格，可以参照类似价格变更合同价款；（3）合同中没有适用或类似于变更工程的价格，结算原则为：由承包方根据变更工程资料及原招磋商响应文件的计价条件及方法编制报价，经发包方、监理、审计部门审核后按优惠让利幅度作为结算价。优惠让利幅度（F）=【控制价（扣除专业工程暂估价、暂列金额、安全明文施工费、规费税金）-成交金额（扣除专业工程暂估价、暂列金额、安全明文施工费、规费税金）】/【控制价（扣除专业工程暂估价、暂列金额、安全明文施工费、规费税金）】</w:t>
            </w:r>
            <w:r/>
          </w:p>
          <w:p>
            <w:pPr>
              <w:pStyle w:val="1016"/>
              <w:jc w:val="left"/>
              <w:rPr>
                <w:rFonts w:hint="eastAsia" w:ascii="宋体" w:hAnsi="宋体" w:cs="宋体"/>
                <w:sz w:val="24"/>
              </w:rPr>
            </w:pPr>
            <w:r>
              <w:rPr>
                <w:rFonts w:hint="eastAsia" w:ascii="宋体" w:hAnsi="宋体" w:cs="宋体"/>
                <w:sz w:val="24"/>
              </w:rPr>
              <w:t xml:space="preserve">6.代理机构反对盲目压低报价。</w:t>
            </w:r>
            <w:r/>
          </w:p>
          <w:p>
            <w:pPr>
              <w:pStyle w:val="1016"/>
              <w:jc w:val="left"/>
              <w:rPr>
                <w:rFonts w:hint="eastAsia" w:ascii="宋体" w:hAnsi="宋体" w:cs="宋体"/>
                <w:sz w:val="24"/>
              </w:rPr>
            </w:pPr>
            <w:r>
              <w:rPr>
                <w:rFonts w:hint="eastAsia" w:ascii="宋体" w:hAnsi="宋体" w:cs="宋体"/>
                <w:sz w:val="24"/>
              </w:rPr>
              <w:t xml:space="preserve">7.磋商报价的编制要求：</w:t>
            </w:r>
            <w:r/>
          </w:p>
          <w:p>
            <w:pPr>
              <w:pStyle w:val="1016"/>
              <w:jc w:val="left"/>
              <w:rPr>
                <w:rFonts w:hint="eastAsia" w:ascii="宋体" w:hAnsi="宋体" w:cs="宋体"/>
                <w:sz w:val="24"/>
              </w:rPr>
            </w:pPr>
            <w:r>
              <w:rPr>
                <w:rFonts w:hint="eastAsia" w:ascii="宋体" w:hAnsi="宋体" w:cs="宋体"/>
                <w:sz w:val="24"/>
              </w:rPr>
              <w:t xml:space="preserve">7.1 磋商报价</w:t>
            </w:r>
            <w:r>
              <w:rPr>
                <w:rFonts w:hint="eastAsia" w:ascii="宋体" w:hAnsi="宋体" w:cs="宋体"/>
                <w:sz w:val="24"/>
              </w:rPr>
              <w:t xml:space="preserve">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pStyle w:val="1016"/>
              <w:jc w:val="left"/>
              <w:rPr>
                <w:rFonts w:hint="eastAsia" w:ascii="宋体" w:hAnsi="宋体" w:cs="宋体"/>
                <w:sz w:val="24"/>
              </w:rPr>
            </w:pPr>
            <w:r>
              <w:rPr>
                <w:rFonts w:hint="eastAsia" w:ascii="宋体" w:hAnsi="宋体" w:cs="宋体"/>
                <w:sz w:val="24"/>
              </w:rPr>
              <w:t xml:space="preserve">7.2 供应商应根据竞争性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采购的磋商报价时，不能进行磋商总价的优惠让利，供应商对磋商报价的任何优惠让利均应反映在相应清单项目的综合单价中，不可竞争费不得优惠让利。</w:t>
            </w:r>
            <w:r/>
          </w:p>
          <w:p>
            <w:pPr>
              <w:pStyle w:val="1016"/>
              <w:jc w:val="left"/>
              <w:rPr>
                <w:rFonts w:hint="eastAsia" w:ascii="宋体" w:hAnsi="宋体" w:cs="宋体"/>
                <w:sz w:val="24"/>
              </w:rPr>
            </w:pPr>
            <w:r>
              <w:rPr>
                <w:rFonts w:hint="eastAsia" w:ascii="宋体" w:hAnsi="宋体" w:cs="宋体"/>
                <w:sz w:val="24"/>
              </w:rPr>
              <w:t xml:space="preserve">7.3 其他项目清单中的材料暂估价、暂列金额、专业工程暂估价、预留金均不能优惠，虽在磋商时计入供应商的报价中，但不应视为供应商所有。</w:t>
            </w:r>
            <w:r/>
          </w:p>
          <w:p>
            <w:pPr>
              <w:pStyle w:val="1016"/>
              <w:jc w:val="left"/>
              <w:rPr>
                <w:rFonts w:hint="eastAsia" w:ascii="宋体" w:hAnsi="宋体" w:cs="宋体"/>
                <w:sz w:val="24"/>
              </w:rPr>
            </w:pPr>
            <w:r>
              <w:rPr>
                <w:rFonts w:hint="eastAsia" w:ascii="宋体" w:hAnsi="宋体" w:cs="宋体"/>
                <w:sz w:val="24"/>
              </w:rPr>
              <w:t xml:space="preserve">7.4 工程量清单是按建设方提供相关的图纸、规范、标准图集和技术资料、《建设工程工程量清单计价规范》GB50500-2013、《江苏省建筑与装饰工程计价定额》（2014年）、《江苏省安装工程计价定额》（2014年）、《江</w:t>
            </w:r>
            <w:r>
              <w:rPr>
                <w:rFonts w:hint="eastAsia" w:ascii="宋体" w:hAnsi="宋体" w:cs="宋体"/>
                <w:sz w:val="24"/>
              </w:rPr>
              <w:t xml:space="preserve">苏省建设工程费用定额》（2014年）营改增后调整内容、常州市城乡建设局常建（2016）94号文关于转发《省住房城乡建设厅关于建筑业实施营改增后江苏省建设工程计价依据调整的通知》的通知、江苏省现行专业计价定额材料含税价与除税价表、江苏省机械台班计价定额含税价与除税价表、江苏省及常州市有关现行文件编制。施工中所用的材料、成品、半成品在制作、运输、安装中等发生的一切损耗应包括在报价内。工程量清单标明的工程量是供应商报价的共同基础，竣工结算的工程量按采购人和供应商双方在合同约定的应予计量、且实际完成的工程量确定。 </w:t>
            </w:r>
            <w:r/>
          </w:p>
          <w:p>
            <w:pPr>
              <w:pStyle w:val="1016"/>
              <w:jc w:val="left"/>
              <w:rPr>
                <w:rFonts w:hint="eastAsia" w:ascii="宋体" w:hAnsi="宋体" w:cs="宋体"/>
                <w:sz w:val="24"/>
              </w:rPr>
            </w:pPr>
            <w:r>
              <w:rPr>
                <w:rFonts w:hint="eastAsia" w:ascii="宋体" w:hAnsi="宋体" w:cs="宋体"/>
                <w:sz w:val="24"/>
              </w:rPr>
              <w:t xml:space="preserve">7.5 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 （围挡）、工地施工过程管理、渣土装载运输等，应认真落实执行相关配套文件精神，有关费用承包人须在项目措施费中落实。 </w:t>
            </w:r>
            <w:r/>
          </w:p>
          <w:p>
            <w:pPr>
              <w:pStyle w:val="1016"/>
              <w:jc w:val="left"/>
              <w:rPr>
                <w:rFonts w:hint="eastAsia" w:ascii="宋体" w:hAnsi="宋体" w:cs="宋体"/>
                <w:sz w:val="24"/>
              </w:rPr>
            </w:pPr>
            <w:r>
              <w:rPr>
                <w:rFonts w:hint="eastAsia" w:ascii="宋体" w:hAnsi="宋体" w:cs="宋体"/>
                <w:sz w:val="24"/>
              </w:rPr>
              <w:t xml:space="preserve">7.6 供应商应按采购人提供的工程量清单填报价格，填写的项目编码、项目名称、项目特征、计量单位、工程量必须与采购人提供的一致。</w:t>
            </w:r>
            <w:r/>
          </w:p>
          <w:p>
            <w:pPr>
              <w:pStyle w:val="1016"/>
              <w:jc w:val="left"/>
              <w:rPr>
                <w:rFonts w:hint="eastAsia" w:ascii="宋体" w:hAnsi="宋体" w:cs="宋体"/>
                <w:sz w:val="24"/>
              </w:rPr>
            </w:pPr>
            <w:r>
              <w:rPr>
                <w:rFonts w:hint="eastAsia" w:ascii="宋体" w:hAnsi="宋体" w:cs="宋体"/>
                <w:sz w:val="24"/>
              </w:rPr>
              <w:t xml:space="preserve">7.7 分部分项工程费应依据最新计价规范综合单价组成内容，按分部分项工程量清单项目的特征述确定综合单价（当施工图纸与工程量清单项目特征描述不一致时，以工程量清单项目特征描述为准）。综合单价中应考虑磋商响应文件中要求供应商承担的风险费用。暂估单价的材料，按暂估的单价计入综合单价。</w:t>
            </w:r>
            <w:r/>
          </w:p>
          <w:p>
            <w:pPr>
              <w:pStyle w:val="1016"/>
              <w:jc w:val="left"/>
              <w:rPr>
                <w:rFonts w:hint="eastAsia" w:ascii="宋体" w:hAnsi="宋体" w:cs="宋体"/>
                <w:sz w:val="24"/>
              </w:rPr>
            </w:pPr>
            <w:r>
              <w:rPr>
                <w:rFonts w:hint="eastAsia" w:ascii="宋体" w:hAnsi="宋体" w:cs="宋体"/>
                <w:sz w:val="24"/>
              </w:rPr>
              <w:t xml:space="preserve">7.8 因工程变更造成施工方案变更,引起措施项目发生变化时。措施项目费进行相应的调整。合同有约定的按合同执行。合同中没有约定的按下列原则调整：单价措施项目变更原则同分部分项工程；总价措施项目中以费率报价的，费率不变；总价项目中以费用报价的，按投标时口径折算成费率调整（按报价中费率最低执行）；原措施费中没有的措施项目，由供应商提出适当的措施费变更要求，经采购人、监理、审计部门确认后调整。</w:t>
            </w:r>
            <w:r/>
          </w:p>
          <w:p>
            <w:pPr>
              <w:pStyle w:val="1016"/>
              <w:jc w:val="left"/>
              <w:rPr>
                <w:rFonts w:hint="eastAsia" w:ascii="宋体" w:hAnsi="宋体" w:cs="宋体"/>
                <w:sz w:val="24"/>
              </w:rPr>
            </w:pPr>
            <w:r>
              <w:rPr>
                <w:rFonts w:hint="eastAsia" w:ascii="宋体" w:hAnsi="宋体" w:cs="宋体"/>
                <w:sz w:val="24"/>
              </w:rPr>
              <w:t xml:space="preserve">7.9 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pStyle w:val="1016"/>
              <w:jc w:val="left"/>
              <w:rPr>
                <w:rFonts w:hint="eastAsia" w:ascii="宋体" w:hAnsi="宋体" w:cs="宋体"/>
                <w:sz w:val="24"/>
              </w:rPr>
            </w:pPr>
            <w:r>
              <w:rPr>
                <w:rFonts w:hint="eastAsia" w:ascii="宋体" w:hAnsi="宋体" w:cs="宋体"/>
                <w:sz w:val="24"/>
              </w:rPr>
              <w:t xml:space="preserve">7.10 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pStyle w:val="1016"/>
              <w:jc w:val="left"/>
              <w:rPr>
                <w:rFonts w:hint="eastAsia" w:ascii="宋体" w:hAnsi="宋体" w:cs="宋体"/>
                <w:sz w:val="24"/>
              </w:rPr>
            </w:pPr>
            <w:r>
              <w:rPr>
                <w:rFonts w:hint="eastAsia" w:ascii="宋体" w:hAnsi="宋体" w:cs="宋体"/>
                <w:sz w:val="24"/>
              </w:rPr>
              <w:t xml:space="preserve">7.11 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供应商供应主要材料一览表”中应注明供应商所选择的材料（设备）的品牌（或规格、型号、产地） ，未注明上述信息的，视为供应商同意由采购人选择相应材料（设备）的品牌（或规格、型号、产地） ，但材料（设备）价格不予调</w:t>
            </w:r>
            <w:r>
              <w:rPr>
                <w:rFonts w:hint="eastAsia" w:ascii="宋体" w:hAnsi="宋体" w:cs="宋体"/>
                <w:sz w:val="24"/>
              </w:rPr>
              <w:t xml:space="preserve">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pStyle w:val="1016"/>
              <w:jc w:val="left"/>
              <w:rPr>
                <w:rFonts w:hint="eastAsia" w:ascii="宋体" w:hAnsi="宋体" w:cs="宋体"/>
                <w:sz w:val="24"/>
              </w:rPr>
            </w:pPr>
            <w:r>
              <w:rPr>
                <w:rFonts w:hint="eastAsia" w:ascii="宋体" w:hAnsi="宋体" w:cs="宋体"/>
                <w:sz w:val="24"/>
              </w:rPr>
              <w:t xml:space="preserve">7.12 供应商在投标前应对现场进行认真踏勘，熟悉工程现场和周围环境，了解一切可能影响磋商响应文件方案、报价等编制磋商响应文件磋商响应文件的资料，并承担考查现场的责任和风险以及踏勘现场所发生的自身费用。成交后，供应商不得以不完全了解施工现场及周围环境为由，提出额外款项增加、补偿或延长工期等要求。同时作为一个有经验的成交供应商，应充分考虑与施工现场周边居民的关系及外围矛盾的协调，磋商报价时应包含解决与当地居民、地方矛盾所产生的费用，并承担相应的责任。</w:t>
            </w:r>
            <w:r/>
          </w:p>
          <w:p>
            <w:pPr>
              <w:pStyle w:val="1016"/>
              <w:jc w:val="left"/>
              <w:rPr>
                <w:rFonts w:hint="eastAsia" w:ascii="宋体" w:hAnsi="宋体" w:cs="宋体"/>
                <w:sz w:val="24"/>
              </w:rPr>
            </w:pPr>
            <w:r>
              <w:rPr>
                <w:rFonts w:hint="eastAsia" w:ascii="宋体" w:hAnsi="宋体" w:cs="宋体"/>
                <w:sz w:val="24"/>
              </w:rPr>
              <w:t xml:space="preserve">7.13 用于本工程的所有材料、设备必须符合有关规范、设计图纸规定的质量要求。且所有材料及设备的品牌、规格型号、色号、产地、生产厂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厂家、参数、性能、价格等负责。</w:t>
            </w:r>
            <w:r/>
          </w:p>
          <w:p>
            <w:pPr>
              <w:pStyle w:val="1016"/>
              <w:jc w:val="left"/>
              <w:rPr>
                <w:rFonts w:hint="eastAsia" w:ascii="宋体" w:hAnsi="宋体" w:cs="宋体"/>
                <w:sz w:val="24"/>
              </w:rPr>
            </w:pPr>
            <w:r>
              <w:rPr>
                <w:rFonts w:hint="eastAsia" w:ascii="宋体" w:hAnsi="宋体" w:cs="宋体"/>
                <w:sz w:val="24"/>
              </w:rPr>
              <w:t xml:space="preserve">8 报价货币为人民币，评审时以人民币为准。</w:t>
            </w:r>
            <w:r/>
          </w:p>
          <w:p>
            <w:pPr>
              <w:pStyle w:val="1016"/>
              <w:jc w:val="left"/>
              <w:rPr>
                <w:rFonts w:hint="eastAsia" w:ascii="宋体" w:hAnsi="宋体" w:cs="宋体"/>
                <w:sz w:val="24"/>
              </w:rPr>
            </w:pPr>
            <w:r>
              <w:rPr>
                <w:rFonts w:hint="eastAsia" w:ascii="宋体" w:hAnsi="宋体" w:cs="宋体"/>
                <w:sz w:val="24"/>
              </w:rPr>
              <w:t xml:space="preserve">9 磋商报价高于控制价或者清单子目综合单价的均作为无效响应处理。</w:t>
            </w:r>
            <w:r/>
          </w:p>
          <w:p>
            <w:pPr>
              <w:pStyle w:val="1016"/>
              <w:jc w:val="left"/>
              <w:rPr>
                <w:rFonts w:hint="eastAsia" w:ascii="宋体" w:hAnsi="宋体" w:cs="宋体"/>
                <w:sz w:val="24"/>
              </w:rPr>
            </w:pPr>
            <w:r>
              <w:rPr>
                <w:rFonts w:hint="eastAsia" w:ascii="宋体" w:hAnsi="宋体" w:cs="宋体"/>
                <w:sz w:val="24"/>
              </w:rPr>
              <w:t xml:space="preserve">10 磋商报价次数：</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最后报价可竞争部分综合单价以磋商响应文件中的首次报价为依据，按下浮率同比例下浮。下浮率=【磋商响应文件中的首次报价（扣除专业工程暂估价、暂列金额、安全明文施工费、规费税金）-成交金额（扣除专业工程暂估价、暂列金额、安全明文施工费、规费税金）】/【磋商响应文件中的首次报价（扣除专业工程暂估价、暂列金额、安全明文施工费、规费税金）】。</w:t>
            </w:r>
            <w:r/>
          </w:p>
          <w:p>
            <w:pPr>
              <w:pStyle w:val="1016"/>
              <w:jc w:val="left"/>
              <w:rPr>
                <w:rFonts w:hint="eastAsia" w:ascii="宋体" w:hAnsi="宋体" w:cs="宋体"/>
                <w:sz w:val="24"/>
              </w:rPr>
            </w:pPr>
            <w:r>
              <w:rPr>
                <w:rFonts w:hint="eastAsia" w:ascii="宋体" w:hAnsi="宋体" w:cs="宋体"/>
                <w:b/>
                <w:sz w:val="24"/>
              </w:rPr>
              <w:t xml:space="preserve">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rPr>
                <w:rFonts w:hint="eastAsia" w:ascii="宋体" w:hAnsi="宋体" w:cs="宋体"/>
                <w:sz w:val="24"/>
              </w:rPr>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本项目是否允许分包： </w:t>
            </w:r>
            <w:r/>
          </w:p>
          <w:p>
            <w:pPr>
              <w:pStyle w:val="1016"/>
              <w:jc w:val="left"/>
              <w:rPr>
                <w:rFonts w:hint="eastAsia" w:ascii="宋体" w:hAnsi="宋体" w:cs="宋体"/>
                <w:sz w:val="24"/>
              </w:rPr>
            </w:pPr>
            <w:r>
              <w:rPr>
                <w:rFonts w:hint="eastAsia" w:ascii="宋体" w:hAnsi="宋体" w:cs="宋体"/>
                <w:sz w:val="24"/>
              </w:rPr>
              <w:t xml:space="preserve">■不允许</w:t>
            </w:r>
            <w:r/>
          </w:p>
          <w:p>
            <w:pPr>
              <w:pStyle w:val="1016"/>
              <w:jc w:val="left"/>
              <w:rPr>
                <w:rFonts w:hint="eastAsia" w:ascii="宋体" w:hAnsi="宋体" w:cs="宋体"/>
                <w:sz w:val="24"/>
              </w:rPr>
            </w:pPr>
            <w:r>
              <w:rPr>
                <w:rFonts w:hint="eastAsia" w:ascii="宋体" w:hAnsi="宋体" w:cs="宋体"/>
                <w:sz w:val="24"/>
              </w:rPr>
              <w:t xml:space="preserve">□允许，具体要求：</w:t>
            </w:r>
            <w:r/>
          </w:p>
          <w:p>
            <w:pPr>
              <w:pStyle w:val="1016"/>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16"/>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16"/>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sz w:val="24"/>
              </w:rPr>
              <w:t xml:space="preserve">2</w:t>
            </w:r>
            <w:r>
              <w:rPr>
                <w:rFonts w:ascii="宋体" w:hAnsi="宋体" w:cs="宋体"/>
                <w:b/>
                <w:sz w:val="24"/>
              </w:rPr>
              <w:t xml:space="preserve">025</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2</w:t>
            </w:r>
            <w:r>
              <w:rPr>
                <w:rFonts w:hint="eastAsia" w:ascii="宋体" w:hAnsi="宋体" w:cs="宋体"/>
                <w:b/>
                <w:sz w:val="24"/>
              </w:rPr>
              <w:t xml:space="preserve">月</w:t>
            </w:r>
            <w:r>
              <w:rPr>
                <w:rFonts w:hint="eastAsia" w:ascii="宋体" w:hAnsi="宋体" w:cs="宋体"/>
                <w:b/>
                <w:sz w:val="24"/>
              </w:rPr>
              <w:t xml:space="preserve">1</w:t>
            </w:r>
            <w:r>
              <w:rPr>
                <w:rFonts w:ascii="宋体" w:hAnsi="宋体" w:cs="宋体"/>
                <w:b/>
                <w:sz w:val="24"/>
              </w:rPr>
              <w:t xml:space="preserve">2</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接收询问和质疑的联系方式</w:t>
            </w:r>
            <w:r/>
          </w:p>
          <w:p>
            <w:pPr>
              <w:pStyle w:val="1016"/>
              <w:jc w:val="left"/>
              <w:rPr>
                <w:rFonts w:hint="eastAsia" w:ascii="宋体" w:hAnsi="宋体" w:cs="宋体"/>
                <w:sz w:val="24"/>
              </w:rPr>
            </w:pPr>
            <w:r>
              <w:rPr>
                <w:rFonts w:hint="eastAsia" w:ascii="宋体" w:hAnsi="宋体" w:cs="宋体"/>
                <w:sz w:val="24"/>
              </w:rPr>
              <w:t xml:space="preserve">联系部门：技术部；</w:t>
            </w:r>
            <w:r/>
          </w:p>
          <w:p>
            <w:pPr>
              <w:pStyle w:val="1016"/>
              <w:jc w:val="left"/>
              <w:rPr>
                <w:rFonts w:hint="eastAsia" w:ascii="宋体" w:hAnsi="宋体" w:cs="宋体"/>
                <w:sz w:val="24"/>
              </w:rPr>
            </w:pPr>
            <w:r>
              <w:rPr>
                <w:rFonts w:hint="eastAsia" w:ascii="宋体" w:hAnsi="宋体" w:cs="宋体"/>
                <w:sz w:val="24"/>
              </w:rPr>
              <w:t xml:space="preserve">联系电话：0519-81580152  81580191  81580192（转分机号601</w:t>
            </w:r>
            <w:r>
              <w:rPr>
                <w:rFonts w:ascii="宋体" w:hAnsi="宋体" w:cs="宋体"/>
                <w:sz w:val="24"/>
              </w:rPr>
              <w:t xml:space="preserve">2</w:t>
            </w:r>
            <w:r>
              <w:rPr>
                <w:rFonts w:hint="eastAsia" w:ascii="宋体" w:hAnsi="宋体" w:cs="宋体"/>
                <w:sz w:val="24"/>
              </w:rPr>
              <w:t xml:space="preserve">）；</w:t>
            </w:r>
            <w:r/>
          </w:p>
          <w:p>
            <w:pPr>
              <w:pStyle w:val="1016"/>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pStyle w:val="1016"/>
              <w:jc w:val="left"/>
              <w:rPr>
                <w:rFonts w:hint="eastAsia" w:ascii="宋体" w:hAnsi="宋体" w:cs="宋体"/>
                <w:b/>
                <w:sz w:val="24"/>
              </w:rPr>
            </w:pPr>
            <w:r>
              <w:rPr>
                <w:rFonts w:hint="eastAsia" w:ascii="宋体" w:hAnsi="宋体" w:cs="宋体"/>
                <w:b/>
                <w:sz w:val="24"/>
              </w:rPr>
              <w:t xml:space="preserve">（1）收费对象：</w:t>
            </w:r>
            <w:r/>
          </w:p>
          <w:p>
            <w:pPr>
              <w:pStyle w:val="1016"/>
              <w:jc w:val="left"/>
              <w:rPr>
                <w:rFonts w:hint="eastAsia" w:ascii="宋体" w:hAnsi="宋体" w:cs="宋体"/>
                <w:sz w:val="24"/>
              </w:rPr>
            </w:pPr>
            <w:r>
              <w:rPr>
                <w:rFonts w:hint="eastAsia" w:ascii="宋体" w:hAnsi="宋体" w:cs="宋体"/>
                <w:sz w:val="24"/>
              </w:rPr>
              <w:t xml:space="preserve">□采购人</w:t>
            </w:r>
            <w:r/>
          </w:p>
          <w:p>
            <w:pPr>
              <w:pStyle w:val="1016"/>
              <w:jc w:val="left"/>
              <w:rPr>
                <w:rFonts w:hint="eastAsia" w:ascii="宋体" w:hAnsi="宋体" w:cs="宋体"/>
                <w:sz w:val="24"/>
              </w:rPr>
            </w:pPr>
            <w:r>
              <w:rPr>
                <w:rFonts w:hint="eastAsia" w:ascii="宋体" w:hAnsi="宋体" w:cs="宋体"/>
                <w:sz w:val="24"/>
              </w:rPr>
              <w:t xml:space="preserve">■成交供应商</w:t>
            </w:r>
            <w:r/>
          </w:p>
          <w:p>
            <w:pPr>
              <w:pStyle w:val="1016"/>
              <w:jc w:val="left"/>
              <w:rPr>
                <w:rFonts w:ascii="宋体" w:hAnsi="宋体" w:cs="宋体"/>
                <w:b/>
                <w:sz w:val="24"/>
              </w:rPr>
            </w:pPr>
            <w:r>
              <w:rPr>
                <w:rFonts w:hint="eastAsia" w:ascii="宋体" w:hAnsi="宋体" w:cs="宋体"/>
                <w:b/>
                <w:sz w:val="24"/>
              </w:rPr>
              <w:t xml:space="preserve">（2）收费标准：</w:t>
            </w:r>
            <w:r>
              <w:rPr>
                <w:rFonts w:ascii="宋体" w:hAnsi="宋体" w:cs="宋体"/>
                <w:b/>
                <w:sz w:val="24"/>
              </w:rPr>
            </w:r>
            <w:r/>
          </w:p>
          <w:tbl>
            <w:tblPr>
              <w:tblW w:w="0" w:type="auto"/>
              <w:tblInd w:w="7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2410"/>
            </w:tblGrid>
            <w:tr>
              <w:trPr>
                <w:trHeight w:val="1853"/>
              </w:trPr>
              <w:tc>
                <w:tcPr>
                  <w:tcW w:w="3027" w:type="dxa"/>
                  <w:vAlign w:val="top"/>
                  <w:textDirection w:val="lrTb"/>
                  <w:noWrap w:val="false"/>
                </w:tcPr>
                <w:p>
                  <w:pPr>
                    <w:pStyle w:val="1016"/>
                    <w:ind w:firstLine="945"/>
                    <w:spacing w:line="440" w:lineRule="exact"/>
                    <w:rPr>
                      <w:rFonts w:ascii="宋体" w:hAnsi="宋体" w:cs="宋体"/>
                      <w:bCs/>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ed="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ed="f" strokecolor="#000000"/>
                        </w:pict>
                      </mc:Fallback>
                    </mc:AlternateContent>
                  </w:r>
                  <w:r>
                    <w:rPr>
                      <w:rFonts w:hint="eastAsia" w:ascii="宋体" w:hAnsi="宋体" w:cs="宋体"/>
                      <w:bCs/>
                      <w:sz w:val="24"/>
                    </w:rPr>
                    <w:t xml:space="preserve">服</w:t>
                  </w:r>
                  <w:r>
                    <w:rPr>
                      <w:rFonts w:ascii="宋体" w:hAnsi="宋体" w:cs="宋体"/>
                      <w:bCs/>
                      <w:sz w:val="24"/>
                    </w:rPr>
                  </w:r>
                  <w:r/>
                </w:p>
                <w:p>
                  <w:pPr>
                    <w:pStyle w:val="1016"/>
                    <w:ind w:firstLine="240"/>
                    <w:spacing w:line="440" w:lineRule="exact"/>
                    <w:rPr>
                      <w:rFonts w:ascii="宋体" w:hAnsi="宋体" w:cs="宋体"/>
                      <w:bCs/>
                      <w:sz w:val="24"/>
                    </w:rPr>
                  </w:pPr>
                  <w:r>
                    <w:rPr>
                      <w:rFonts w:hint="eastAsia" w:ascii="宋体" w:hAnsi="宋体" w:cs="宋体"/>
                      <w:bCs/>
                      <w:sz w:val="24"/>
                    </w:rPr>
                    <w:t xml:space="preserve">费　　　   务</w:t>
                  </w:r>
                  <w:r>
                    <w:rPr>
                      <w:rFonts w:ascii="宋体" w:hAnsi="宋体" w:cs="宋体"/>
                      <w:bCs/>
                      <w:sz w:val="24"/>
                    </w:rPr>
                  </w:r>
                  <w:r/>
                </w:p>
                <w:p>
                  <w:pPr>
                    <w:pStyle w:val="1016"/>
                    <w:ind w:firstLine="1260"/>
                    <w:spacing w:line="440" w:lineRule="exact"/>
                    <w:rPr>
                      <w:rFonts w:ascii="宋体" w:hAnsi="宋体" w:cs="宋体"/>
                      <w:bCs/>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ed="f" strokecolor="#000000"/>
                        </w:pict>
                      </mc:Fallback>
                    </mc:AlternateContent>
                  </w:r>
                  <w:r>
                    <w:rPr>
                      <w:rFonts w:hint="eastAsia" w:ascii="宋体" w:hAnsi="宋体" w:cs="宋体"/>
                      <w:bCs/>
                      <w:sz w:val="24"/>
                    </w:rPr>
                    <w:t xml:space="preserve">　   类</w:t>
                  </w:r>
                  <w:r>
                    <w:rPr>
                      <w:rFonts w:ascii="宋体" w:hAnsi="宋体" w:cs="宋体"/>
                      <w:bCs/>
                      <w:sz w:val="24"/>
                    </w:rPr>
                  </w:r>
                  <w:r/>
                </w:p>
                <w:p>
                  <w:pPr>
                    <w:pStyle w:val="1016"/>
                    <w:ind w:firstLine="1200"/>
                    <w:spacing w:line="440" w:lineRule="exact"/>
                    <w:rPr>
                      <w:rFonts w:ascii="宋体" w:hAnsi="宋体" w:cs="宋体"/>
                      <w:bCs/>
                      <w:sz w:val="24"/>
                    </w:rPr>
                  </w:pPr>
                  <w:r>
                    <w:rPr>
                      <w:rFonts w:hint="eastAsia" w:ascii="宋体" w:hAnsi="宋体" w:cs="宋体"/>
                      <w:bCs/>
                      <w:sz w:val="24"/>
                    </w:rPr>
                    <w:t xml:space="preserve">率　       型</w:t>
                  </w:r>
                  <w:r>
                    <w:rPr>
                      <w:rFonts w:ascii="宋体" w:hAnsi="宋体" w:cs="宋体"/>
                      <w:bCs/>
                      <w:sz w:val="24"/>
                    </w:rPr>
                  </w:r>
                  <w:r/>
                </w:p>
                <w:p>
                  <w:pPr>
                    <w:pStyle w:val="1016"/>
                    <w:ind w:firstLine="1200"/>
                    <w:spacing w:line="440" w:lineRule="exact"/>
                    <w:rPr>
                      <w:rFonts w:ascii="宋体" w:hAnsi="宋体" w:cs="宋体"/>
                      <w:bCs/>
                      <w:sz w:val="24"/>
                    </w:rPr>
                  </w:pPr>
                  <w:r>
                    <w:rPr>
                      <w:rFonts w:hint="eastAsia" w:ascii="宋体" w:hAnsi="宋体" w:cs="宋体"/>
                      <w:bCs/>
                      <w:sz w:val="24"/>
                    </w:rPr>
                    <w:t xml:space="preserve">　　　　</w:t>
                  </w:r>
                  <w:r>
                    <w:rPr>
                      <w:rFonts w:ascii="宋体" w:hAnsi="宋体" w:cs="宋体"/>
                      <w:bCs/>
                      <w:sz w:val="24"/>
                    </w:rPr>
                  </w:r>
                  <w:r/>
                </w:p>
                <w:p>
                  <w:pPr>
                    <w:pStyle w:val="1016"/>
                    <w:spacing w:line="440" w:lineRule="exact"/>
                    <w:rPr>
                      <w:rFonts w:ascii="宋体" w:hAnsi="宋体" w:cs="宋体"/>
                      <w:bCs/>
                      <w:sz w:val="24"/>
                    </w:rPr>
                  </w:pPr>
                  <w:r>
                    <w:rPr>
                      <w:rFonts w:hint="eastAsia" w:ascii="宋体" w:hAnsi="宋体" w:cs="宋体"/>
                      <w:bCs/>
                      <w:sz w:val="24"/>
                    </w:rPr>
                    <w:t xml:space="preserve">成交金额（万元）</w:t>
                  </w:r>
                  <w:r>
                    <w:rPr>
                      <w:rFonts w:ascii="宋体" w:hAnsi="宋体" w:cs="宋体"/>
                      <w:bCs/>
                      <w:sz w:val="24"/>
                    </w:rPr>
                  </w:r>
                  <w:r/>
                </w:p>
              </w:tc>
              <w:tc>
                <w:tcPr>
                  <w:tcW w:w="2410" w:type="dxa"/>
                  <w:vAlign w:val="center"/>
                  <w:textDirection w:val="lrTb"/>
                  <w:noWrap w:val="false"/>
                </w:tcPr>
                <w:p>
                  <w:pPr>
                    <w:pStyle w:val="1016"/>
                    <w:jc w:val="center"/>
                    <w:spacing w:line="440" w:lineRule="exact"/>
                    <w:rPr>
                      <w:rFonts w:ascii="宋体" w:hAnsi="宋体" w:cs="宋体"/>
                      <w:bCs/>
                      <w:sz w:val="24"/>
                    </w:rPr>
                  </w:pPr>
                  <w:r>
                    <w:rPr>
                      <w:rFonts w:hint="eastAsia" w:ascii="宋体" w:hAnsi="宋体" w:cs="宋体"/>
                      <w:bCs/>
                      <w:sz w:val="24"/>
                    </w:rPr>
                    <w:t xml:space="preserve">工程类</w:t>
                  </w:r>
                  <w:r>
                    <w:rPr>
                      <w:rFonts w:ascii="宋体" w:hAnsi="宋体" w:cs="宋体"/>
                      <w:bCs/>
                      <w:sz w:val="24"/>
                    </w:rPr>
                  </w:r>
                  <w:r/>
                </w:p>
              </w:tc>
            </w:tr>
            <w:tr>
              <w:trPr/>
              <w:tc>
                <w:tcPr>
                  <w:tcW w:w="3027" w:type="dxa"/>
                  <w:vAlign w:val="top"/>
                  <w:textDirection w:val="lrTb"/>
                  <w:noWrap w:val="false"/>
                </w:tcPr>
                <w:p>
                  <w:pPr>
                    <w:pStyle w:val="1016"/>
                    <w:jc w:val="center"/>
                    <w:spacing w:line="280" w:lineRule="exact"/>
                    <w:rPr>
                      <w:rFonts w:ascii="宋体" w:hAnsi="宋体" w:cs="宋体"/>
                      <w:sz w:val="24"/>
                    </w:rPr>
                  </w:pPr>
                  <w:r>
                    <w:rPr>
                      <w:rFonts w:hint="eastAsia" w:ascii="宋体" w:hAnsi="宋体" w:cs="宋体"/>
                      <w:sz w:val="24"/>
                    </w:rPr>
                    <w:t xml:space="preserve">100（含，下同）以下</w:t>
                  </w:r>
                  <w:r>
                    <w:rPr>
                      <w:rFonts w:ascii="宋体" w:hAnsi="宋体" w:cs="宋体"/>
                      <w:sz w:val="24"/>
                    </w:rPr>
                  </w:r>
                  <w:r/>
                </w:p>
              </w:tc>
              <w:tc>
                <w:tcPr>
                  <w:tcW w:w="2410" w:type="dxa"/>
                  <w:vAlign w:val="top"/>
                  <w:textDirection w:val="lrTb"/>
                  <w:noWrap w:val="false"/>
                </w:tcPr>
                <w:p>
                  <w:pPr>
                    <w:pStyle w:val="1016"/>
                    <w:jc w:val="center"/>
                    <w:spacing w:line="28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0</w:t>
                  </w:r>
                  <w:r>
                    <w:rPr>
                      <w:rFonts w:hint="eastAsia" w:ascii="宋体" w:hAnsi="宋体" w:cs="宋体"/>
                      <w:sz w:val="24"/>
                    </w:rPr>
                    <w:t xml:space="preserve">%</w:t>
                  </w:r>
                  <w:r>
                    <w:rPr>
                      <w:rFonts w:ascii="宋体" w:hAnsi="宋体" w:cs="宋体"/>
                      <w:sz w:val="24"/>
                    </w:rPr>
                  </w:r>
                  <w:r/>
                </w:p>
              </w:tc>
            </w:tr>
            <w:tr>
              <w:trPr/>
              <w:tc>
                <w:tcPr>
                  <w:tcW w:w="3027" w:type="dxa"/>
                  <w:vAlign w:val="top"/>
                  <w:textDirection w:val="lrTb"/>
                  <w:noWrap w:val="false"/>
                </w:tcPr>
                <w:p>
                  <w:pPr>
                    <w:pStyle w:val="1016"/>
                    <w:jc w:val="center"/>
                    <w:spacing w:line="280" w:lineRule="exact"/>
                    <w:rPr>
                      <w:rFonts w:ascii="宋体" w:hAnsi="宋体" w:cs="宋体"/>
                      <w:sz w:val="24"/>
                    </w:rPr>
                  </w:pPr>
                  <w:r>
                    <w:rPr>
                      <w:rFonts w:hint="eastAsia" w:ascii="宋体" w:hAnsi="宋体" w:cs="宋体"/>
                      <w:sz w:val="24"/>
                    </w:rPr>
                    <w:t xml:space="preserve">100-500</w:t>
                  </w:r>
                  <w:r>
                    <w:rPr>
                      <w:rFonts w:ascii="宋体" w:hAnsi="宋体" w:cs="宋体"/>
                      <w:sz w:val="24"/>
                    </w:rPr>
                  </w:r>
                  <w:r/>
                </w:p>
              </w:tc>
              <w:tc>
                <w:tcPr>
                  <w:tcW w:w="2410" w:type="dxa"/>
                  <w:vAlign w:val="top"/>
                  <w:textDirection w:val="lrTb"/>
                  <w:noWrap w:val="false"/>
                </w:tcPr>
                <w:p>
                  <w:pPr>
                    <w:pStyle w:val="1016"/>
                    <w:jc w:val="center"/>
                    <w:spacing w:line="280" w:lineRule="exact"/>
                    <w:rPr>
                      <w:rFonts w:ascii="宋体" w:hAnsi="宋体" w:cs="宋体"/>
                      <w:sz w:val="24"/>
                    </w:rPr>
                  </w:pPr>
                  <w:r>
                    <w:rPr>
                      <w:rFonts w:hint="eastAsia" w:ascii="宋体" w:hAnsi="宋体" w:cs="宋体"/>
                      <w:sz w:val="24"/>
                    </w:rPr>
                    <w:t xml:space="preserve">0.</w:t>
                  </w:r>
                  <w:r>
                    <w:rPr>
                      <w:rFonts w:ascii="宋体" w:hAnsi="宋体" w:cs="宋体"/>
                      <w:sz w:val="24"/>
                    </w:rPr>
                    <w:t xml:space="preserve">7</w:t>
                  </w:r>
                  <w:r>
                    <w:rPr>
                      <w:rFonts w:hint="eastAsia" w:ascii="宋体" w:hAnsi="宋体" w:cs="宋体"/>
                      <w:sz w:val="24"/>
                    </w:rPr>
                    <w:t xml:space="preserve">%</w:t>
                  </w:r>
                  <w:r>
                    <w:rPr>
                      <w:rFonts w:ascii="宋体" w:hAnsi="宋体" w:cs="宋体"/>
                      <w:sz w:val="24"/>
                    </w:rPr>
                  </w:r>
                  <w:r/>
                </w:p>
              </w:tc>
            </w:tr>
            <w:tr>
              <w:trPr/>
              <w:tc>
                <w:tcPr>
                  <w:tcW w:w="3027" w:type="dxa"/>
                  <w:vAlign w:val="center"/>
                  <w:textDirection w:val="lrTb"/>
                  <w:noWrap w:val="false"/>
                </w:tcPr>
                <w:p>
                  <w:pPr>
                    <w:pStyle w:val="1016"/>
                    <w:jc w:val="center"/>
                    <w:spacing w:line="280" w:lineRule="exact"/>
                    <w:rPr>
                      <w:rFonts w:ascii="宋体" w:hAnsi="宋体" w:cs="宋体"/>
                      <w:sz w:val="24"/>
                    </w:rPr>
                  </w:pPr>
                  <w:r>
                    <w:rPr>
                      <w:rFonts w:hint="eastAsia" w:ascii="宋体" w:hAnsi="宋体" w:cs="宋体"/>
                      <w:sz w:val="24"/>
                    </w:rPr>
                    <w:t xml:space="preserve">500—1000</w:t>
                  </w:r>
                  <w:r>
                    <w:rPr>
                      <w:rFonts w:ascii="宋体" w:hAnsi="宋体" w:cs="宋体"/>
                      <w:sz w:val="24"/>
                    </w:rPr>
                  </w:r>
                  <w:r/>
                </w:p>
              </w:tc>
              <w:tc>
                <w:tcPr>
                  <w:tcW w:w="2410" w:type="dxa"/>
                  <w:vAlign w:val="center"/>
                  <w:textDirection w:val="lrTb"/>
                  <w:noWrap w:val="false"/>
                </w:tcPr>
                <w:p>
                  <w:pPr>
                    <w:pStyle w:val="1016"/>
                    <w:jc w:val="center"/>
                    <w:spacing w:line="280" w:lineRule="exact"/>
                    <w:rPr>
                      <w:rFonts w:ascii="宋体" w:hAnsi="宋体" w:cs="宋体"/>
                      <w:sz w:val="24"/>
                    </w:rPr>
                  </w:pPr>
                  <w:r>
                    <w:rPr>
                      <w:rFonts w:hint="eastAsia" w:ascii="宋体" w:hAnsi="宋体" w:cs="宋体"/>
                      <w:sz w:val="24"/>
                    </w:rPr>
                    <w:t xml:space="preserve">0.</w:t>
                  </w:r>
                  <w:r>
                    <w:rPr>
                      <w:rFonts w:ascii="宋体" w:hAnsi="宋体" w:cs="宋体"/>
                      <w:sz w:val="24"/>
                    </w:rPr>
                    <w:t xml:space="preserve">5</w:t>
                  </w:r>
                  <w:r>
                    <w:rPr>
                      <w:rFonts w:hint="eastAsia" w:ascii="宋体" w:hAnsi="宋体" w:cs="宋体"/>
                      <w:sz w:val="24"/>
                    </w:rPr>
                    <w:t xml:space="preserve">5%</w:t>
                  </w:r>
                  <w:r>
                    <w:rPr>
                      <w:rFonts w:ascii="宋体" w:hAnsi="宋体" w:cs="宋体"/>
                      <w:sz w:val="24"/>
                    </w:rPr>
                  </w:r>
                  <w:r/>
                </w:p>
              </w:tc>
            </w:tr>
            <w:tr>
              <w:trPr/>
              <w:tc>
                <w:tcPr>
                  <w:tcW w:w="3027" w:type="dxa"/>
                  <w:vAlign w:val="top"/>
                  <w:textDirection w:val="lrTb"/>
                  <w:noWrap w:val="false"/>
                </w:tcPr>
                <w:p>
                  <w:pPr>
                    <w:pStyle w:val="1016"/>
                    <w:jc w:val="center"/>
                    <w:spacing w:line="440" w:lineRule="exact"/>
                    <w:rPr>
                      <w:rFonts w:ascii="宋体" w:hAnsi="宋体" w:cs="宋体"/>
                      <w:sz w:val="24"/>
                    </w:rPr>
                  </w:pPr>
                  <w:r>
                    <w:rPr>
                      <w:rFonts w:hint="eastAsia" w:ascii="宋体" w:hAnsi="宋体" w:cs="宋体"/>
                      <w:sz w:val="24"/>
                    </w:rPr>
                    <w:t xml:space="preserve">……</w:t>
                  </w:r>
                  <w:r>
                    <w:rPr>
                      <w:rFonts w:ascii="宋体" w:hAnsi="宋体" w:cs="宋体"/>
                      <w:sz w:val="24"/>
                    </w:rPr>
                  </w:r>
                  <w:r/>
                </w:p>
              </w:tc>
              <w:tc>
                <w:tcPr>
                  <w:tcW w:w="2410" w:type="dxa"/>
                  <w:vAlign w:val="top"/>
                  <w:textDirection w:val="lrTb"/>
                  <w:noWrap w:val="false"/>
                </w:tcPr>
                <w:p>
                  <w:pPr>
                    <w:pStyle w:val="1016"/>
                    <w:jc w:val="center"/>
                    <w:spacing w:line="440" w:lineRule="exact"/>
                    <w:rPr>
                      <w:rFonts w:ascii="宋体" w:hAnsi="宋体" w:cs="宋体"/>
                      <w:sz w:val="24"/>
                    </w:rPr>
                  </w:pPr>
                  <w:r>
                    <w:rPr>
                      <w:rFonts w:hint="eastAsia" w:ascii="宋体" w:hAnsi="宋体" w:cs="宋体"/>
                      <w:sz w:val="24"/>
                    </w:rPr>
                    <w:t xml:space="preserve">……</w:t>
                  </w:r>
                  <w:r>
                    <w:rPr>
                      <w:rFonts w:ascii="宋体" w:hAnsi="宋体" w:cs="宋体"/>
                      <w:sz w:val="24"/>
                    </w:rPr>
                  </w:r>
                  <w:r/>
                </w:p>
              </w:tc>
            </w:tr>
          </w:tbl>
          <w:p>
            <w:pPr>
              <w:pStyle w:val="1016"/>
              <w:ind w:firstLine="480"/>
              <w:jc w:val="left"/>
              <w:rPr>
                <w:rFonts w:ascii="宋体" w:hAnsi="宋体" w:cs="宋体"/>
                <w:sz w:val="24"/>
              </w:rPr>
            </w:pPr>
            <w:r>
              <w:rPr>
                <w:rFonts w:hint="eastAsia" w:ascii="宋体" w:hAnsi="宋体"/>
                <w:sz w:val="24"/>
              </w:rPr>
              <w:t xml:space="preserve">代理费</w:t>
            </w:r>
            <w:r>
              <w:rPr>
                <w:rFonts w:hint="eastAsia" w:ascii="宋体" w:hAnsi="宋体" w:cs="宋体"/>
                <w:sz w:val="24"/>
              </w:rPr>
              <w:t xml:space="preserve">按差额定率累进法计算。 </w:t>
            </w:r>
            <w:r>
              <w:rPr>
                <w:rFonts w:ascii="宋体" w:hAnsi="宋体" w:cs="宋体"/>
                <w:sz w:val="24"/>
              </w:rPr>
            </w:r>
            <w:r/>
          </w:p>
          <w:p>
            <w:pPr>
              <w:pStyle w:val="1016"/>
              <w:ind w:firstLine="480"/>
              <w:jc w:val="left"/>
              <w:rPr>
                <w:rFonts w:ascii="宋体" w:hAnsi="宋体" w:cs="宋体"/>
                <w:b/>
                <w:sz w:val="24"/>
              </w:rPr>
            </w:pPr>
            <w:r>
              <w:rPr>
                <w:rFonts w:hint="eastAsia" w:ascii="宋体" w:hAnsi="宋体"/>
                <w:sz w:val="24"/>
              </w:rPr>
              <w:t xml:space="preserve">代理费</w:t>
            </w:r>
            <w:r>
              <w:rPr>
                <w:rFonts w:hint="eastAsia" w:ascii="宋体" w:hAnsi="宋体" w:cs="宋体"/>
                <w:b/>
                <w:sz w:val="24"/>
              </w:rPr>
              <w:t xml:space="preserve">按照上述标准的</w:t>
            </w:r>
            <w:r>
              <w:rPr>
                <w:rFonts w:ascii="宋体" w:hAnsi="宋体" w:cs="宋体"/>
                <w:b/>
                <w:sz w:val="24"/>
              </w:rPr>
              <w:t xml:space="preserve">55</w:t>
            </w:r>
            <w:r>
              <w:rPr>
                <w:rFonts w:hint="eastAsia" w:ascii="宋体" w:hAnsi="宋体" w:cs="宋体"/>
                <w:b/>
                <w:sz w:val="24"/>
              </w:rPr>
              <w:t xml:space="preserve">%收取。按上述计算方法不足1500 元的，按1500元计取。</w:t>
            </w:r>
            <w:r>
              <w:rPr>
                <w:rFonts w:ascii="宋体" w:hAnsi="宋体" w:cs="宋体"/>
                <w:b/>
                <w:sz w:val="24"/>
              </w:rPr>
            </w:r>
            <w:r/>
          </w:p>
          <w:p>
            <w:pPr>
              <w:pStyle w:val="1016"/>
              <w:jc w:val="left"/>
              <w:rPr>
                <w:rFonts w:hint="eastAsia" w:ascii="宋体" w:hAnsi="宋体"/>
                <w:sz w:val="24"/>
              </w:rPr>
            </w:pPr>
            <w:r>
              <w:rPr>
                <w:rFonts w:hint="eastAsia" w:ascii="宋体" w:hAnsi="宋体"/>
                <w:b/>
                <w:sz w:val="24"/>
              </w:rPr>
              <w:t xml:space="preserve">（3）</w:t>
            </w:r>
            <w:r>
              <w:rPr>
                <w:rFonts w:ascii="宋体" w:hAnsi="宋体"/>
                <w:b/>
                <w:sz w:val="24"/>
              </w:rPr>
              <w:t xml:space="preserve">缴纳时间：</w:t>
            </w:r>
            <w:r>
              <w:rPr>
                <w:rFonts w:ascii="宋体" w:hAnsi="宋体"/>
                <w:sz w:val="24"/>
              </w:rPr>
              <w:t xml:space="preserve">成交供应商</w:t>
            </w:r>
            <w:r>
              <w:rPr>
                <w:rFonts w:hint="eastAsia" w:ascii="宋体" w:hAnsi="宋体"/>
                <w:sz w:val="24"/>
              </w:rPr>
              <w:t xml:space="preserve">应在领取成交通知书时将三年代理费支付至常州市城投建设工程招标有限公司账户</w:t>
            </w:r>
            <w:r>
              <w:rPr>
                <w:rFonts w:ascii="宋体" w:hAnsi="宋体"/>
                <w:sz w:val="24"/>
              </w:rPr>
              <w:t xml:space="preserve">。</w:t>
            </w:r>
            <w:r>
              <w:rPr>
                <w:rFonts w:hint="eastAsia" w:ascii="宋体" w:hAnsi="宋体"/>
                <w:sz w:val="24"/>
              </w:rPr>
            </w:r>
            <w:r/>
          </w:p>
          <w:p>
            <w:pPr>
              <w:pStyle w:val="1016"/>
              <w:ind w:firstLine="473"/>
              <w:jc w:val="left"/>
              <w:rPr>
                <w:rFonts w:hint="eastAsia" w:ascii="宋体" w:hAnsi="宋体"/>
                <w:sz w:val="24"/>
              </w:rPr>
            </w:pPr>
            <w:r>
              <w:rPr>
                <w:rFonts w:hint="eastAsia" w:ascii="宋体" w:hAnsi="宋体"/>
                <w:sz w:val="24"/>
              </w:rPr>
              <w:t xml:space="preserve">收款单位：常州市城投建设工程招标有限公司</w:t>
            </w:r>
            <w:r/>
          </w:p>
          <w:p>
            <w:pPr>
              <w:pStyle w:val="1016"/>
              <w:ind w:firstLine="473"/>
              <w:jc w:val="left"/>
              <w:rPr>
                <w:rFonts w:ascii="宋体" w:hAnsi="宋体"/>
                <w:sz w:val="24"/>
              </w:rPr>
            </w:pPr>
            <w:r>
              <w:rPr>
                <w:rFonts w:hint="eastAsia" w:ascii="宋体" w:hAnsi="宋体"/>
                <w:sz w:val="24"/>
              </w:rPr>
              <w:t xml:space="preserve">开户银行：中国建设银行常州大成苑支行</w:t>
            </w:r>
            <w:r>
              <w:rPr>
                <w:rFonts w:ascii="宋体" w:hAnsi="宋体"/>
                <w:sz w:val="24"/>
              </w:rPr>
            </w:r>
            <w:r/>
          </w:p>
          <w:p>
            <w:pPr>
              <w:pStyle w:val="1016"/>
              <w:ind w:firstLine="473"/>
              <w:jc w:val="left"/>
              <w:rPr>
                <w:rFonts w:hint="eastAsia" w:ascii="宋体" w:hAnsi="宋体"/>
                <w:sz w:val="24"/>
              </w:rPr>
            </w:pPr>
            <w:r>
              <w:rPr>
                <w:rFonts w:hint="eastAsia" w:ascii="宋体" w:hAnsi="宋体"/>
                <w:sz w:val="24"/>
              </w:rPr>
              <w:t xml:space="preserve">银行账号：32001624236052500905</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16"/>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pStyle w:val="1016"/>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p>
        </w:tc>
      </w:tr>
    </w:tbl>
    <w:p>
      <w:pPr>
        <w:pStyle w:val="1016"/>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pStyle w:val="1016"/>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1018"/>
        <w:jc w:val="left"/>
        <w:spacing w:before="0" w:line="360" w:lineRule="auto"/>
        <w:tabs>
          <w:tab w:val="center" w:pos="4592" w:leader="none"/>
          <w:tab w:val="left" w:pos="7860" w:leader="none"/>
        </w:tabs>
        <w:rPr>
          <w:rFonts w:hint="eastAsia" w:ascii="宋体" w:hAnsi="宋体" w:eastAsia="宋体" w:cs="宋体"/>
          <w:sz w:val="28"/>
        </w:rPr>
      </w:pPr>
      <w:r/>
      <w:bookmarkStart w:id="72" w:name="_Toc127151518"/>
      <w:r/>
      <w:bookmarkStart w:id="73" w:name="_Toc520356143"/>
      <w:r>
        <w:rPr>
          <w:rFonts w:hint="eastAsia" w:ascii="宋体" w:hAnsi="宋体" w:eastAsia="宋体" w:cs="宋体"/>
          <w:sz w:val="28"/>
        </w:rPr>
        <w:tab/>
      </w:r>
      <w:bookmarkStart w:id="74" w:name="_Toc142311020"/>
      <w:r/>
      <w:bookmarkStart w:id="75" w:name="_Toc305158860"/>
      <w:r/>
      <w:bookmarkStart w:id="76" w:name="_Toc226337214"/>
      <w:r/>
      <w:bookmarkStart w:id="77" w:name="_Toc226965708"/>
      <w:r/>
      <w:bookmarkStart w:id="78" w:name="_Toc195842883"/>
      <w:r/>
      <w:bookmarkStart w:id="79" w:name="_Toc150480756"/>
      <w:r/>
      <w:bookmarkStart w:id="80" w:name="_Toc151193832"/>
      <w:r/>
      <w:bookmarkStart w:id="81" w:name="_Toc151190145"/>
      <w:r/>
      <w:bookmarkStart w:id="82" w:name="_Toc150774723"/>
      <w:r/>
      <w:bookmarkStart w:id="83" w:name="_Toc151193760"/>
      <w:r/>
      <w:bookmarkStart w:id="84" w:name="_Toc265228356"/>
      <w:r/>
      <w:bookmarkStart w:id="85" w:name="_Toc305158786"/>
      <w:r/>
      <w:bookmarkStart w:id="86" w:name="_Toc150774618"/>
      <w:r/>
      <w:bookmarkStart w:id="87" w:name="_Toc151193906"/>
      <w:r/>
      <w:bookmarkStart w:id="88" w:name="_Toc151193616"/>
      <w:r/>
      <w:bookmarkStart w:id="89" w:name="_Toc226965791"/>
      <w:r/>
      <w:bookmarkStart w:id="90" w:name="_Toc151193688"/>
      <w:r/>
      <w:bookmarkStart w:id="91" w:name="_Toc264969208"/>
      <w:r/>
      <w:bookmarkStart w:id="92" w:name="_Toc226309762"/>
      <w:r/>
      <w:bookmarkStart w:id="93" w:name="_Toc150509269"/>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pStyle w:val="1016"/>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4" w:name="_Toc305158861"/>
      <w:r/>
      <w:bookmarkStart w:id="95" w:name="_Toc305158787"/>
      <w:r/>
      <w:bookmarkStart w:id="96" w:name="_Toc265228357"/>
      <w:r/>
      <w:bookmarkStart w:id="97" w:name="_Toc264969209"/>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16"/>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8" w:name="_Toc151193762"/>
      <w:r/>
      <w:bookmarkStart w:id="99" w:name="_Toc151190147"/>
      <w:r/>
      <w:bookmarkStart w:id="100" w:name="_Toc127151520"/>
      <w:r/>
      <w:bookmarkStart w:id="101" w:name="_Toc150480758"/>
      <w:r/>
      <w:bookmarkStart w:id="102" w:name="_Toc151193618"/>
      <w:r/>
      <w:bookmarkStart w:id="103" w:name="_Toc305158862"/>
      <w:r/>
      <w:bookmarkStart w:id="104" w:name="_Toc164229215"/>
      <w:r/>
      <w:bookmarkStart w:id="105" w:name="_Toc151193690"/>
      <w:r/>
      <w:bookmarkStart w:id="106" w:name="_Toc226309764"/>
      <w:r/>
      <w:bookmarkStart w:id="107" w:name="_Toc164351614"/>
      <w:r/>
      <w:bookmarkStart w:id="108" w:name="_Toc127151721"/>
      <w:r/>
      <w:bookmarkStart w:id="109" w:name="_Toc164229361"/>
      <w:r/>
      <w:bookmarkStart w:id="110" w:name="_Toc150774725"/>
      <w:r/>
      <w:bookmarkStart w:id="111" w:name="_Toc149720813"/>
      <w:r/>
      <w:bookmarkStart w:id="112" w:name="_Toc150509271"/>
      <w:r/>
      <w:bookmarkStart w:id="113" w:name="_Toc127161434"/>
      <w:r/>
      <w:bookmarkStart w:id="114" w:name="_Toc150774620"/>
      <w:r/>
      <w:bookmarkStart w:id="115" w:name="_Toc226965710"/>
      <w:r/>
      <w:bookmarkStart w:id="116" w:name="_Toc164608789"/>
      <w:r/>
      <w:bookmarkStart w:id="117" w:name="_Toc164608634"/>
      <w:r/>
      <w:bookmarkStart w:id="118" w:name="_Toc264969210"/>
      <w:r/>
      <w:bookmarkStart w:id="119" w:name="_Toc305158788"/>
      <w:r/>
      <w:bookmarkStart w:id="120" w:name="_Toc151193834"/>
      <w:r/>
      <w:bookmarkStart w:id="121" w:name="_Toc226337216"/>
      <w:r/>
      <w:bookmarkStart w:id="122" w:name="_Toc195842885"/>
      <w:r/>
      <w:bookmarkStart w:id="123" w:name="_Toc142311022"/>
      <w:r/>
      <w:bookmarkStart w:id="124" w:name="_Toc226965793"/>
      <w:r/>
      <w:bookmarkStart w:id="125" w:name="_Toc265228358"/>
      <w:r/>
      <w:bookmarkStart w:id="126" w:name="_Toc151193908"/>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pStyle w:val="1016"/>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0480760"/>
      <w:r/>
      <w:bookmarkStart w:id="128" w:name="_Toc127151522"/>
      <w:r/>
      <w:bookmarkStart w:id="129" w:name="_Toc151190149"/>
      <w:r/>
      <w:bookmarkStart w:id="130" w:name="_Toc151193910"/>
      <w:r/>
      <w:bookmarkStart w:id="131" w:name="_Toc305158864"/>
      <w:r/>
      <w:bookmarkStart w:id="132" w:name="_Toc264969212"/>
      <w:r/>
      <w:bookmarkStart w:id="133" w:name="_Toc142311024"/>
      <w:r/>
      <w:bookmarkStart w:id="134" w:name="_Toc151193764"/>
      <w:r/>
      <w:bookmarkStart w:id="135" w:name="_Toc195842887"/>
      <w:r/>
      <w:bookmarkStart w:id="136" w:name="_Toc226337218"/>
      <w:r/>
      <w:bookmarkStart w:id="137" w:name="_Toc305158790"/>
      <w:r/>
      <w:bookmarkStart w:id="138" w:name="_Toc151193836"/>
      <w:r/>
      <w:bookmarkStart w:id="139" w:name="_Toc150774622"/>
      <w:r/>
      <w:bookmarkStart w:id="140" w:name="_Toc226309766"/>
      <w:r/>
      <w:bookmarkStart w:id="141" w:name="_Toc226965712"/>
      <w:r/>
      <w:bookmarkStart w:id="142" w:name="_Toc520356146"/>
      <w:r/>
      <w:bookmarkStart w:id="143" w:name="_Toc226965795"/>
      <w:r/>
      <w:bookmarkStart w:id="144" w:name="_Toc151193692"/>
      <w:r/>
      <w:bookmarkStart w:id="145" w:name="_Toc151193620"/>
      <w:r/>
      <w:bookmarkStart w:id="146" w:name="_Toc150774727"/>
      <w:r/>
      <w:bookmarkStart w:id="147" w:name="_Toc150509273"/>
      <w:r/>
      <w:bookmarkStart w:id="148" w:name="_Toc265228360"/>
      <w:r>
        <w:rPr>
          <w:rFonts w:hint="eastAsia" w:ascii="宋体" w:hAnsi="宋体" w:cs="宋体"/>
          <w:sz w:val="28"/>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pStyle w:val="1016"/>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1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pStyle w:val="1111"/>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11"/>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11"/>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11"/>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11"/>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11"/>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11"/>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16"/>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16"/>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16"/>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16"/>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16"/>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16"/>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16"/>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11"/>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11"/>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16"/>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16"/>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16"/>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16"/>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16"/>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16"/>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pStyle w:val="101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1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1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1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 w:val="28"/>
        </w:rPr>
      </w:r>
      <w:r/>
    </w:p>
    <w:p>
      <w:pPr>
        <w:pStyle w:val="1016"/>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16"/>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16"/>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16"/>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16"/>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16"/>
        <w:numPr>
          <w:ilvl w:val="2"/>
          <w:numId w:val="8"/>
        </w:numPr>
        <w:ind w:left="0" w:firstLine="480"/>
        <w:spacing w:line="360" w:lineRule="auto"/>
        <w:tabs>
          <w:tab w:val="left" w:pos="1276" w:leader="none"/>
          <w:tab w:val="left" w:pos="1468" w:leader="none"/>
          <w:tab w:val="clear" w:pos="1980"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16"/>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16"/>
        <w:numPr>
          <w:ilvl w:val="0"/>
          <w:numId w:val="8"/>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51193621"/>
      <w:r/>
      <w:bookmarkStart w:id="151" w:name="_Toc149720816"/>
      <w:r/>
      <w:bookmarkStart w:id="152" w:name="_Toc264969213"/>
      <w:r/>
      <w:bookmarkStart w:id="153" w:name="_Toc151190150"/>
      <w:r/>
      <w:bookmarkStart w:id="154" w:name="_Toc150509274"/>
      <w:r/>
      <w:bookmarkStart w:id="155" w:name="_Toc127161437"/>
      <w:r/>
      <w:bookmarkStart w:id="156" w:name="_Toc151193911"/>
      <w:r/>
      <w:bookmarkStart w:id="157" w:name="_Toc305158865"/>
      <w:r/>
      <w:bookmarkStart w:id="158" w:name="_Toc226965796"/>
      <w:r/>
      <w:bookmarkStart w:id="159" w:name="_Toc127151523"/>
      <w:r/>
      <w:bookmarkStart w:id="160" w:name="_Toc127151724"/>
      <w:r/>
      <w:bookmarkStart w:id="161" w:name="_Toc150774623"/>
      <w:r/>
      <w:bookmarkStart w:id="162" w:name="_Toc265228361"/>
      <w:r/>
      <w:bookmarkStart w:id="163" w:name="_Toc164608637"/>
      <w:r/>
      <w:bookmarkStart w:id="164" w:name="_Toc164608792"/>
      <w:r/>
      <w:bookmarkStart w:id="165" w:name="_Toc150774728"/>
      <w:r/>
      <w:bookmarkStart w:id="166" w:name="_Toc142311025"/>
      <w:r/>
      <w:bookmarkStart w:id="167" w:name="_Toc226309767"/>
      <w:r/>
      <w:bookmarkStart w:id="168" w:name="_Toc164229364"/>
      <w:r/>
      <w:bookmarkStart w:id="169" w:name="_Toc151193765"/>
      <w:r/>
      <w:bookmarkStart w:id="170" w:name="_Toc151193693"/>
      <w:r/>
      <w:bookmarkStart w:id="171" w:name="_Toc151193837"/>
      <w:r/>
      <w:bookmarkStart w:id="172" w:name="_Toc150480761"/>
      <w:r/>
      <w:bookmarkStart w:id="173" w:name="_Toc164229218"/>
      <w:r/>
      <w:bookmarkStart w:id="174" w:name="_Toc226337219"/>
      <w:r/>
      <w:bookmarkStart w:id="175" w:name="_Toc164351617"/>
      <w:r/>
      <w:bookmarkStart w:id="176" w:name="_Toc195842888"/>
      <w:r/>
      <w:bookmarkStart w:id="177" w:name="_Toc226965713"/>
      <w:r/>
      <w:bookmarkStart w:id="178" w:name="_Toc520356147"/>
      <w:r/>
      <w:bookmarkStart w:id="179" w:name="_Toc305158791"/>
      <w:r>
        <w:rPr>
          <w:rFonts w:hint="eastAsia" w:ascii="宋体" w:hAnsi="宋体" w:cs="宋体"/>
          <w:b/>
          <w:sz w:val="24"/>
        </w:rPr>
        <w:t xml:space="preserve">响应费用</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1016"/>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150774731"/>
      <w:r/>
      <w:bookmarkStart w:id="181" w:name="_Toc305158868"/>
      <w:r/>
      <w:bookmarkStart w:id="182" w:name="_Toc226337222"/>
      <w:r/>
      <w:bookmarkStart w:id="183" w:name="_Toc265228364"/>
      <w:r/>
      <w:bookmarkStart w:id="184" w:name="_Toc226965716"/>
      <w:r/>
      <w:bookmarkStart w:id="185" w:name="_Toc151193840"/>
      <w:r/>
      <w:bookmarkStart w:id="186" w:name="_Toc150509277"/>
      <w:r/>
      <w:bookmarkStart w:id="187" w:name="_Toc226965799"/>
      <w:r/>
      <w:bookmarkStart w:id="188" w:name="_Toc151193624"/>
      <w:r/>
      <w:bookmarkStart w:id="189" w:name="_Toc151190153"/>
      <w:r/>
      <w:bookmarkStart w:id="190" w:name="_Toc151193914"/>
      <w:r/>
      <w:bookmarkStart w:id="191" w:name="_Toc226309770"/>
      <w:r/>
      <w:bookmarkStart w:id="192" w:name="_Toc516367020"/>
      <w:r/>
      <w:bookmarkStart w:id="193" w:name="_Toc151193696"/>
      <w:r/>
      <w:bookmarkStart w:id="194" w:name="_Toc127151526"/>
      <w:r/>
      <w:bookmarkStart w:id="195" w:name="_Toc305158794"/>
      <w:r/>
      <w:bookmarkStart w:id="196" w:name="_Toc151193768"/>
      <w:r/>
      <w:bookmarkStart w:id="197" w:name="_Toc264969216"/>
      <w:r/>
      <w:bookmarkStart w:id="198" w:name="_Toc150774626"/>
      <w:r/>
      <w:bookmarkStart w:id="199" w:name="_Toc150480764"/>
      <w:r/>
      <w:bookmarkStart w:id="200" w:name="_Toc195842891"/>
      <w:r/>
      <w:bookmarkStart w:id="201" w:name="_Toc520356150"/>
      <w:r/>
      <w:bookmarkStart w:id="202" w:name="_Toc142311028"/>
      <w:r>
        <w:rPr>
          <w:rFonts w:hint="eastAsia" w:ascii="宋体" w:hAnsi="宋体" w:cs="宋体"/>
          <w:sz w:val="28"/>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51193625"/>
      <w:r/>
      <w:bookmarkStart w:id="204" w:name="_Toc226309771"/>
      <w:r/>
      <w:bookmarkStart w:id="205" w:name="_Toc150774732"/>
      <w:r/>
      <w:bookmarkStart w:id="206" w:name="_Toc305158869"/>
      <w:r/>
      <w:bookmarkStart w:id="207" w:name="_Toc150480765"/>
      <w:r/>
      <w:bookmarkStart w:id="208" w:name="_Toc151193697"/>
      <w:r/>
      <w:bookmarkStart w:id="209" w:name="_Toc164229222"/>
      <w:r/>
      <w:bookmarkStart w:id="210" w:name="_Toc226337223"/>
      <w:r/>
      <w:bookmarkStart w:id="211" w:name="_Toc164351621"/>
      <w:r/>
      <w:bookmarkStart w:id="212" w:name="_Toc142311029"/>
      <w:r/>
      <w:bookmarkStart w:id="213" w:name="_Toc195842892"/>
      <w:r/>
      <w:bookmarkStart w:id="214" w:name="_Toc151190154"/>
      <w:r/>
      <w:bookmarkStart w:id="215" w:name="_Toc164608796"/>
      <w:r/>
      <w:bookmarkStart w:id="216" w:name="_Toc164229368"/>
      <w:r/>
      <w:bookmarkStart w:id="217" w:name="_Toc164608641"/>
      <w:r/>
      <w:bookmarkStart w:id="218" w:name="_Toc520356151"/>
      <w:r/>
      <w:bookmarkStart w:id="219" w:name="_Toc264969217"/>
      <w:r/>
      <w:bookmarkStart w:id="220" w:name="_Toc150509278"/>
      <w:r/>
      <w:bookmarkStart w:id="221" w:name="_Toc150774627"/>
      <w:r/>
      <w:bookmarkStart w:id="222" w:name="_Toc305158795"/>
      <w:r/>
      <w:bookmarkStart w:id="223" w:name="_Toc265228365"/>
      <w:r/>
      <w:bookmarkStart w:id="224" w:name="_Toc226965717"/>
      <w:r/>
      <w:bookmarkStart w:id="225" w:name="_Toc127161441"/>
      <w:r/>
      <w:bookmarkStart w:id="226" w:name="_Toc127151728"/>
      <w:r/>
      <w:bookmarkStart w:id="227" w:name="_Toc226965800"/>
      <w:r/>
      <w:bookmarkStart w:id="228" w:name="_Toc127151527"/>
      <w:r/>
      <w:bookmarkStart w:id="229" w:name="_Toc151193915"/>
      <w:r/>
      <w:bookmarkStart w:id="230" w:name="_Toc516367021"/>
      <w:r/>
      <w:bookmarkStart w:id="231" w:name="_Toc151193769"/>
      <w:r/>
      <w:bookmarkStart w:id="232" w:name="_Toc151193841"/>
      <w:r/>
      <w:bookmarkStart w:id="233" w:name="_Toc149720820"/>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150480766"/>
      <w:r/>
      <w:bookmarkStart w:id="235" w:name="_Toc164608642"/>
      <w:r/>
      <w:bookmarkStart w:id="236" w:name="_Toc127151729"/>
      <w:r/>
      <w:bookmarkStart w:id="237" w:name="_Toc151193916"/>
      <w:r/>
      <w:bookmarkStart w:id="238" w:name="_Toc164229369"/>
      <w:r/>
      <w:bookmarkStart w:id="239" w:name="_Toc195842893"/>
      <w:r/>
      <w:bookmarkStart w:id="240" w:name="_Toc151193626"/>
      <w:r/>
      <w:bookmarkStart w:id="241" w:name="_Toc151193842"/>
      <w:r/>
      <w:bookmarkStart w:id="242" w:name="_Toc150774628"/>
      <w:r/>
      <w:bookmarkStart w:id="243" w:name="_Toc265228366"/>
      <w:r/>
      <w:bookmarkStart w:id="244" w:name="_Toc142311030"/>
      <w:r/>
      <w:bookmarkStart w:id="245" w:name="_Toc164608797"/>
      <w:r/>
      <w:bookmarkStart w:id="246" w:name="_Toc164351622"/>
      <w:r/>
      <w:bookmarkStart w:id="247" w:name="_Toc516367022"/>
      <w:r/>
      <w:bookmarkStart w:id="248" w:name="_Ref467306676"/>
      <w:r/>
      <w:bookmarkStart w:id="249" w:name="_Toc164229223"/>
      <w:r/>
      <w:bookmarkStart w:id="250" w:name="_Ref467306195"/>
      <w:r/>
      <w:bookmarkStart w:id="251" w:name="_Toc226965718"/>
      <w:r/>
      <w:bookmarkStart w:id="252" w:name="_Toc226965801"/>
      <w:r/>
      <w:bookmarkStart w:id="253" w:name="_Toc226337224"/>
      <w:r/>
      <w:bookmarkStart w:id="254" w:name="_Toc305158796"/>
      <w:r/>
      <w:bookmarkStart w:id="255" w:name="_Toc150509279"/>
      <w:r/>
      <w:bookmarkStart w:id="256" w:name="_Toc149720821"/>
      <w:r/>
      <w:bookmarkStart w:id="257" w:name="_Toc151190155"/>
      <w:r/>
      <w:bookmarkStart w:id="258" w:name="_Toc150774733"/>
      <w:r/>
      <w:bookmarkStart w:id="259" w:name="_Toc226309772"/>
      <w:r/>
      <w:bookmarkStart w:id="260" w:name="_Toc520356152"/>
      <w:r/>
      <w:bookmarkStart w:id="261" w:name="_Toc151193770"/>
      <w:r/>
      <w:bookmarkStart w:id="262" w:name="_Toc151193698"/>
      <w:r/>
      <w:bookmarkStart w:id="263" w:name="_Toc127161442"/>
      <w:r/>
      <w:bookmarkStart w:id="264" w:name="_Toc127151528"/>
      <w:r/>
      <w:bookmarkStart w:id="265" w:name="_Toc305158870"/>
      <w:r/>
      <w:bookmarkStart w:id="266" w:name="_Toc264969218"/>
      <w:r>
        <w:rPr>
          <w:rFonts w:hint="eastAsia" w:ascii="宋体" w:hAnsi="宋体" w:cs="宋体"/>
          <w:b/>
          <w:sz w:val="24"/>
        </w:rPr>
        <w:t xml:space="preserve">响应文件</w:t>
      </w:r>
      <w:bookmarkEnd w:id="247"/>
      <w:r/>
      <w:bookmarkEnd w:id="248"/>
      <w:r/>
      <w:bookmarkEnd w:id="250"/>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51190157"/>
      <w:r/>
      <w:bookmarkStart w:id="269" w:name="_Toc164608799"/>
      <w:r/>
      <w:bookmarkStart w:id="270" w:name="_Toc127151530"/>
      <w:r/>
      <w:bookmarkStart w:id="271" w:name="_Toc127161444"/>
      <w:r/>
      <w:bookmarkStart w:id="272" w:name="_Toc164351624"/>
      <w:r/>
      <w:bookmarkStart w:id="273" w:name="_Toc142311032"/>
      <w:r/>
      <w:bookmarkStart w:id="274" w:name="_Toc151193844"/>
      <w:r/>
      <w:bookmarkStart w:id="275" w:name="_Toc127151731"/>
      <w:r/>
      <w:bookmarkStart w:id="276" w:name="_Toc164229371"/>
      <w:r/>
      <w:bookmarkStart w:id="277" w:name="_Toc150509281"/>
      <w:r/>
      <w:bookmarkStart w:id="278" w:name="_Toc151193628"/>
      <w:r/>
      <w:bookmarkStart w:id="279" w:name="_Toc150480768"/>
      <w:r/>
      <w:bookmarkStart w:id="280" w:name="_Toc151193918"/>
      <w:r/>
      <w:bookmarkStart w:id="281" w:name="_Toc164608644"/>
      <w:r/>
      <w:bookmarkStart w:id="282" w:name="_Toc149720823"/>
      <w:r/>
      <w:bookmarkStart w:id="283" w:name="_Toc150774735"/>
      <w:r/>
      <w:bookmarkStart w:id="284" w:name="_Toc151193700"/>
      <w:r/>
      <w:bookmarkStart w:id="285" w:name="_Toc520356155"/>
      <w:r/>
      <w:bookmarkStart w:id="286" w:name="_Toc150774630"/>
      <w:r/>
      <w:bookmarkStart w:id="287" w:name="_Toc151193772"/>
      <w:r/>
      <w:bookmarkStart w:id="288" w:name="_Toc164229225"/>
      <w:r/>
      <w:bookmarkStart w:id="289" w:name="_Toc195842895"/>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pStyle w:val="1016"/>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pStyle w:val="1016"/>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p>
    <w:p>
      <w:pPr>
        <w:pStyle w:val="1016"/>
        <w:ind w:firstLine="480"/>
        <w:spacing w:line="360" w:lineRule="auto"/>
        <w:rPr>
          <w:rFonts w:hint="eastAsia"/>
          <w:sz w:val="24"/>
        </w:rPr>
      </w:pPr>
      <w:r>
        <w:rPr>
          <w:rFonts w:hint="eastAsia"/>
          <w:sz w:val="24"/>
        </w:rPr>
        <w:t xml:space="preserve">根据江苏省和常州市的相关文件规定，免收保证金。</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164608647"/>
      <w:r/>
      <w:bookmarkStart w:id="291" w:name="_Toc150480771"/>
      <w:r/>
      <w:bookmarkStart w:id="292" w:name="_Toc127151533"/>
      <w:r/>
      <w:bookmarkStart w:id="293" w:name="_Toc226965806"/>
      <w:r/>
      <w:bookmarkStart w:id="294" w:name="_Toc151193703"/>
      <w:r/>
      <w:bookmarkStart w:id="295" w:name="_Toc151193847"/>
      <w:r/>
      <w:bookmarkStart w:id="296" w:name="_Toc151193921"/>
      <w:r/>
      <w:bookmarkStart w:id="297" w:name="_Toc164229374"/>
      <w:r/>
      <w:bookmarkStart w:id="298" w:name="_Toc150774633"/>
      <w:r/>
      <w:bookmarkStart w:id="299" w:name="_Toc151190160"/>
      <w:r/>
      <w:bookmarkStart w:id="300" w:name="_Toc520356158"/>
      <w:r/>
      <w:bookmarkStart w:id="301" w:name="_Toc127151734"/>
      <w:r/>
      <w:bookmarkStart w:id="302" w:name="_Toc142311035"/>
      <w:r/>
      <w:bookmarkStart w:id="303" w:name="_Toc127161447"/>
      <w:r/>
      <w:bookmarkStart w:id="304" w:name="_Toc164608802"/>
      <w:r/>
      <w:bookmarkStart w:id="305" w:name="_Toc149720826"/>
      <w:r/>
      <w:bookmarkStart w:id="306" w:name="_Toc164351627"/>
      <w:r/>
      <w:bookmarkStart w:id="307" w:name="_Toc305158875"/>
      <w:r/>
      <w:bookmarkStart w:id="308" w:name="_Toc151193775"/>
      <w:r/>
      <w:bookmarkStart w:id="309" w:name="_Toc226965723"/>
      <w:r/>
      <w:bookmarkStart w:id="310" w:name="_Toc265228371"/>
      <w:r/>
      <w:bookmarkStart w:id="311" w:name="_Toc195842898"/>
      <w:r/>
      <w:bookmarkStart w:id="312" w:name="_Toc150774738"/>
      <w:r/>
      <w:bookmarkStart w:id="313" w:name="_Toc164229228"/>
      <w:r/>
      <w:bookmarkStart w:id="314" w:name="_Toc150509284"/>
      <w:r/>
      <w:bookmarkStart w:id="315" w:name="_Toc151193631"/>
      <w:r/>
      <w:bookmarkStart w:id="316" w:name="_Toc264969223"/>
      <w:r/>
      <w:bookmarkStart w:id="317" w:name="_Toc226309777"/>
      <w:r/>
      <w:bookmarkStart w:id="318" w:name="_Toc305158801"/>
      <w:r/>
      <w:bookmarkStart w:id="319" w:name="_Toc226337229"/>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51193848"/>
      <w:r/>
      <w:bookmarkStart w:id="321" w:name="_Toc305158802"/>
      <w:r/>
      <w:bookmarkStart w:id="322" w:name="_Toc151193922"/>
      <w:r/>
      <w:bookmarkStart w:id="323" w:name="_Toc265228372"/>
      <w:r/>
      <w:bookmarkStart w:id="324" w:name="_Toc151193704"/>
      <w:r/>
      <w:bookmarkStart w:id="325" w:name="_Toc150509285"/>
      <w:r/>
      <w:bookmarkStart w:id="326" w:name="_Toc151193632"/>
      <w:r/>
      <w:bookmarkStart w:id="327" w:name="_Toc226337230"/>
      <w:r/>
      <w:bookmarkStart w:id="328" w:name="_Toc150774634"/>
      <w:r/>
      <w:bookmarkStart w:id="329" w:name="_Toc127151534"/>
      <w:r/>
      <w:bookmarkStart w:id="330" w:name="_Toc151190161"/>
      <w:r/>
      <w:bookmarkStart w:id="331" w:name="_Toc226965724"/>
      <w:r/>
      <w:bookmarkStart w:id="332" w:name="_Toc520356159"/>
      <w:r/>
      <w:bookmarkStart w:id="333" w:name="_Toc226965807"/>
      <w:r/>
      <w:bookmarkStart w:id="334" w:name="_Toc150774739"/>
      <w:r/>
      <w:bookmarkStart w:id="335" w:name="_Toc150480772"/>
      <w:r/>
      <w:bookmarkStart w:id="336" w:name="_Toc151193776"/>
      <w:r/>
      <w:bookmarkStart w:id="337" w:name="_Toc195842899"/>
      <w:r/>
      <w:bookmarkStart w:id="338" w:name="_Toc305158876"/>
      <w:r/>
      <w:bookmarkStart w:id="339" w:name="_Toc226309778"/>
      <w:r/>
      <w:bookmarkStart w:id="340" w:name="_Toc142311036"/>
      <w:r/>
      <w:bookmarkStart w:id="341" w:name="_Toc264969224"/>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pStyle w:val="1016"/>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150774635"/>
      <w:r/>
      <w:bookmarkStart w:id="343" w:name="_Toc305158877"/>
      <w:r/>
      <w:bookmarkStart w:id="344" w:name="_Toc164608804"/>
      <w:r/>
      <w:bookmarkStart w:id="345" w:name="_Toc226965808"/>
      <w:r/>
      <w:bookmarkStart w:id="346" w:name="_Toc164229376"/>
      <w:r/>
      <w:bookmarkStart w:id="347" w:name="_Toc151190162"/>
      <w:r/>
      <w:bookmarkStart w:id="348" w:name="_Toc164351629"/>
      <w:r/>
      <w:bookmarkStart w:id="349" w:name="_Toc142311037"/>
      <w:r/>
      <w:bookmarkStart w:id="350" w:name="_Toc127151736"/>
      <w:r/>
      <w:bookmarkStart w:id="351" w:name="_Toc195842900"/>
      <w:r/>
      <w:bookmarkStart w:id="352" w:name="_Toc151193705"/>
      <w:r/>
      <w:bookmarkStart w:id="353" w:name="_Toc127151535"/>
      <w:r/>
      <w:bookmarkStart w:id="354" w:name="_Toc150509286"/>
      <w:r/>
      <w:bookmarkStart w:id="355" w:name="_Toc226309779"/>
      <w:r/>
      <w:bookmarkStart w:id="356" w:name="_Toc127161449"/>
      <w:r/>
      <w:bookmarkStart w:id="357" w:name="_Toc164608649"/>
      <w:r/>
      <w:bookmarkStart w:id="358" w:name="_Toc151193849"/>
      <w:r/>
      <w:bookmarkStart w:id="359" w:name="_Toc149720828"/>
      <w:r/>
      <w:bookmarkStart w:id="360" w:name="_Toc520356160"/>
      <w:r/>
      <w:bookmarkStart w:id="361" w:name="_Toc151193777"/>
      <w:r/>
      <w:bookmarkStart w:id="362" w:name="_Toc226337231"/>
      <w:r/>
      <w:bookmarkStart w:id="363" w:name="_Toc265228373"/>
      <w:r/>
      <w:bookmarkStart w:id="364" w:name="_Toc151193923"/>
      <w:r/>
      <w:bookmarkStart w:id="365" w:name="_Toc150480773"/>
      <w:r/>
      <w:bookmarkStart w:id="366" w:name="_Toc226965725"/>
      <w:r/>
      <w:bookmarkStart w:id="367" w:name="_Toc305158803"/>
      <w:r/>
      <w:bookmarkStart w:id="368" w:name="_Toc164229230"/>
      <w:r/>
      <w:bookmarkStart w:id="369" w:name="_Toc150774740"/>
      <w:r/>
      <w:bookmarkStart w:id="370" w:name="_Toc264969225"/>
      <w:r/>
      <w:bookmarkStart w:id="371" w:name="_Toc151193633"/>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305158878"/>
      <w:r/>
      <w:bookmarkStart w:id="373" w:name="_Toc151193778"/>
      <w:r/>
      <w:bookmarkStart w:id="374" w:name="_Toc226309780"/>
      <w:r/>
      <w:bookmarkStart w:id="375" w:name="_Toc150774636"/>
      <w:r/>
      <w:bookmarkStart w:id="376" w:name="_Toc151193924"/>
      <w:r/>
      <w:bookmarkStart w:id="377" w:name="_Toc150509287"/>
      <w:r/>
      <w:bookmarkStart w:id="378" w:name="_Toc149720829"/>
      <w:r/>
      <w:bookmarkStart w:id="379" w:name="_Toc127151536"/>
      <w:r/>
      <w:bookmarkStart w:id="380" w:name="_Toc164608805"/>
      <w:r/>
      <w:bookmarkStart w:id="381" w:name="_Toc150774741"/>
      <w:r/>
      <w:bookmarkStart w:id="382" w:name="_Toc226337232"/>
      <w:r/>
      <w:bookmarkStart w:id="383" w:name="_Toc520356161"/>
      <w:r/>
      <w:bookmarkStart w:id="384" w:name="_Toc151193706"/>
      <w:r/>
      <w:bookmarkStart w:id="385" w:name="_Toc164351630"/>
      <w:r/>
      <w:bookmarkStart w:id="386" w:name="_Toc226965809"/>
      <w:r/>
      <w:bookmarkStart w:id="387" w:name="_Toc226965726"/>
      <w:r/>
      <w:bookmarkStart w:id="388" w:name="_Toc195842901"/>
      <w:r/>
      <w:bookmarkStart w:id="389" w:name="_Toc264969226"/>
      <w:r/>
      <w:bookmarkStart w:id="390" w:name="_Toc164608650"/>
      <w:r/>
      <w:bookmarkStart w:id="391" w:name="_Toc142311038"/>
      <w:r/>
      <w:bookmarkStart w:id="392" w:name="_Toc151193634"/>
      <w:r/>
      <w:bookmarkStart w:id="393" w:name="_Toc151190163"/>
      <w:r/>
      <w:bookmarkStart w:id="394" w:name="_Toc127151737"/>
      <w:r/>
      <w:bookmarkStart w:id="395" w:name="_Toc164229231"/>
      <w:r/>
      <w:bookmarkStart w:id="396" w:name="_Toc305158804"/>
      <w:r/>
      <w:bookmarkStart w:id="397" w:name="_Toc265228374"/>
      <w:r/>
      <w:bookmarkStart w:id="398" w:name="_Toc127161450"/>
      <w:r/>
      <w:bookmarkStart w:id="399" w:name="_Toc164229377"/>
      <w:r/>
      <w:bookmarkStart w:id="400" w:name="_Toc150480774"/>
      <w:r/>
      <w:bookmarkStart w:id="401" w:name="_Toc151193850"/>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226309781"/>
      <w:r/>
      <w:bookmarkStart w:id="403" w:name="_Toc150509288"/>
      <w:r/>
      <w:bookmarkStart w:id="404" w:name="_Toc305158805"/>
      <w:r/>
      <w:bookmarkStart w:id="405" w:name="_Toc164608806"/>
      <w:r/>
      <w:bookmarkStart w:id="406" w:name="_Toc142311039"/>
      <w:r/>
      <w:bookmarkStart w:id="407" w:name="_Toc305158879"/>
      <w:r/>
      <w:bookmarkStart w:id="408" w:name="_Toc151193851"/>
      <w:r/>
      <w:bookmarkStart w:id="409" w:name="_Toc151193635"/>
      <w:r/>
      <w:bookmarkStart w:id="410" w:name="_Toc151190164"/>
      <w:r/>
      <w:bookmarkStart w:id="411" w:name="_Toc151193779"/>
      <w:r/>
      <w:bookmarkStart w:id="412" w:name="_Toc226965810"/>
      <w:r/>
      <w:bookmarkStart w:id="413" w:name="_Toc127151738"/>
      <w:r/>
      <w:bookmarkStart w:id="414" w:name="_Toc264969227"/>
      <w:r/>
      <w:bookmarkStart w:id="415" w:name="_Toc226337233"/>
      <w:r/>
      <w:bookmarkStart w:id="416" w:name="_Toc151193925"/>
      <w:r/>
      <w:bookmarkStart w:id="417" w:name="_Toc265228375"/>
      <w:r/>
      <w:bookmarkStart w:id="418" w:name="_Toc520356162"/>
      <w:r/>
      <w:bookmarkStart w:id="419" w:name="_Toc150774742"/>
      <w:r/>
      <w:bookmarkStart w:id="420" w:name="_Toc164351631"/>
      <w:r/>
      <w:bookmarkStart w:id="421" w:name="_Toc150480775"/>
      <w:r/>
      <w:bookmarkStart w:id="422" w:name="_Toc226965727"/>
      <w:r/>
      <w:bookmarkStart w:id="423" w:name="_Toc164229378"/>
      <w:r/>
      <w:bookmarkStart w:id="424" w:name="_Toc164229232"/>
      <w:r/>
      <w:bookmarkStart w:id="425" w:name="_Toc151193707"/>
      <w:r/>
      <w:bookmarkStart w:id="426" w:name="_Toc164608651"/>
      <w:r/>
      <w:bookmarkStart w:id="427" w:name="_Toc150774637"/>
      <w:r/>
      <w:bookmarkStart w:id="428" w:name="_Toc195842902"/>
      <w:r/>
      <w:bookmarkStart w:id="429" w:name="_Toc127161451"/>
      <w:r/>
      <w:bookmarkStart w:id="430" w:name="_Toc127151537"/>
      <w:r/>
      <w:bookmarkStart w:id="431" w:name="_Toc149720830"/>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16"/>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bookmarkStart w:id="432" w:name="_Toc305158806"/>
      <w:r/>
      <w:bookmarkStart w:id="433" w:name="_Toc151190165"/>
      <w:r/>
      <w:bookmarkStart w:id="434" w:name="_Toc142311040"/>
      <w:r/>
      <w:bookmarkStart w:id="435" w:name="_Toc226965728"/>
      <w:r/>
      <w:bookmarkStart w:id="436" w:name="_Toc151193852"/>
      <w:r/>
      <w:bookmarkStart w:id="437" w:name="_Toc150480776"/>
      <w:r/>
      <w:bookmarkStart w:id="438" w:name="_Toc150509289"/>
      <w:r/>
      <w:bookmarkStart w:id="439" w:name="_Toc226965811"/>
      <w:r/>
      <w:bookmarkStart w:id="440" w:name="_Toc151193636"/>
      <w:r/>
      <w:bookmarkStart w:id="441" w:name="_Toc226309782"/>
      <w:r/>
      <w:bookmarkStart w:id="442" w:name="_Toc150774743"/>
      <w:r/>
      <w:bookmarkStart w:id="443" w:name="_Toc151193926"/>
      <w:r/>
      <w:bookmarkStart w:id="444" w:name="_Toc151193708"/>
      <w:r/>
      <w:bookmarkStart w:id="445" w:name="_Toc520356163"/>
      <w:r/>
      <w:bookmarkStart w:id="446" w:name="_Toc151193780"/>
      <w:r/>
      <w:bookmarkStart w:id="447" w:name="_Toc226337234"/>
      <w:r/>
      <w:bookmarkStart w:id="448" w:name="_Toc264969228"/>
      <w:r/>
      <w:bookmarkStart w:id="449" w:name="_Toc265228376"/>
      <w:r/>
      <w:bookmarkStart w:id="450" w:name="_Toc195842903"/>
      <w:r/>
      <w:bookmarkStart w:id="451" w:name="_Toc305158880"/>
      <w:r/>
      <w:bookmarkStart w:id="452" w:name="_Toc150774638"/>
      <w:r/>
      <w:bookmarkStart w:id="453" w:name="_Toc127151538"/>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16"/>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pStyle w:val="1016"/>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bookmarkStart w:id="457" w:name="_Toc226965735"/>
      <w:r/>
      <w:bookmarkStart w:id="458" w:name="_Toc150774645"/>
      <w:r/>
      <w:bookmarkStart w:id="459" w:name="_Toc305158887"/>
      <w:r/>
      <w:bookmarkStart w:id="460" w:name="_Toc265228383"/>
      <w:r/>
      <w:bookmarkStart w:id="461" w:name="_Toc151193933"/>
      <w:r/>
      <w:bookmarkStart w:id="462" w:name="_Toc142311047"/>
      <w:r/>
      <w:bookmarkStart w:id="463" w:name="_Toc150480783"/>
      <w:r/>
      <w:bookmarkStart w:id="464" w:name="_Toc226965818"/>
      <w:r/>
      <w:bookmarkStart w:id="465" w:name="_Toc226309789"/>
      <w:r/>
      <w:bookmarkStart w:id="466" w:name="_Toc127151545"/>
      <w:r/>
      <w:bookmarkStart w:id="467" w:name="_Toc151193643"/>
      <w:r/>
      <w:bookmarkStart w:id="468" w:name="_Toc151190172"/>
      <w:r/>
      <w:bookmarkStart w:id="469" w:name="_Toc150774750"/>
      <w:r/>
      <w:bookmarkStart w:id="470" w:name="_Toc195842910"/>
      <w:r/>
      <w:bookmarkStart w:id="471" w:name="_Toc150509296"/>
      <w:r/>
      <w:bookmarkStart w:id="472" w:name="_Toc151193715"/>
      <w:r/>
      <w:bookmarkStart w:id="473" w:name="_Toc151193787"/>
      <w:r/>
      <w:bookmarkStart w:id="474" w:name="_Toc305158813"/>
      <w:r/>
      <w:bookmarkStart w:id="475" w:name="_Toc264969235"/>
      <w:r/>
      <w:bookmarkStart w:id="476" w:name="_Toc151193859"/>
      <w:r/>
      <w:bookmarkStart w:id="477" w:name="_Toc226337241"/>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151193789"/>
      <w:r/>
      <w:bookmarkStart w:id="479" w:name="_Toc164229242"/>
      <w:r/>
      <w:bookmarkStart w:id="480" w:name="_Toc305158889"/>
      <w:r/>
      <w:bookmarkStart w:id="481" w:name="_Toc150480785"/>
      <w:r/>
      <w:bookmarkStart w:id="482" w:name="_Toc164608661"/>
      <w:r/>
      <w:bookmarkStart w:id="483" w:name="_Toc127151547"/>
      <w:r/>
      <w:bookmarkStart w:id="484" w:name="_Toc150774647"/>
      <w:r/>
      <w:bookmarkStart w:id="485" w:name="_Toc164351641"/>
      <w:r/>
      <w:bookmarkStart w:id="486" w:name="_Toc151193717"/>
      <w:r/>
      <w:bookmarkStart w:id="487" w:name="_Toc265228385"/>
      <w:r/>
      <w:bookmarkStart w:id="488" w:name="_Toc195842912"/>
      <w:r/>
      <w:bookmarkStart w:id="489" w:name="_Toc142311049"/>
      <w:r/>
      <w:bookmarkStart w:id="490" w:name="_Toc150509298"/>
      <w:r/>
      <w:bookmarkStart w:id="491" w:name="_Toc151190174"/>
      <w:r/>
      <w:bookmarkStart w:id="492" w:name="_Toc226309791"/>
      <w:r/>
      <w:bookmarkStart w:id="493" w:name="_Toc150774752"/>
      <w:r/>
      <w:bookmarkStart w:id="494" w:name="_Toc226965820"/>
      <w:r/>
      <w:bookmarkStart w:id="495" w:name="_Toc151193935"/>
      <w:r/>
      <w:bookmarkStart w:id="496" w:name="_Toc226965737"/>
      <w:r/>
      <w:bookmarkStart w:id="497" w:name="_Toc264969237"/>
      <w:r/>
      <w:bookmarkStart w:id="498" w:name="_Toc305158815"/>
      <w:r/>
      <w:bookmarkStart w:id="499" w:name="_Toc164229388"/>
      <w:r/>
      <w:bookmarkStart w:id="500" w:name="_Toc151193861"/>
      <w:r/>
      <w:bookmarkStart w:id="501" w:name="_Toc127151748"/>
      <w:r/>
      <w:bookmarkStart w:id="502" w:name="_Toc226337243"/>
      <w:r/>
      <w:bookmarkStart w:id="503" w:name="_Toc149720840"/>
      <w:r/>
      <w:bookmarkStart w:id="504" w:name="_Toc164608816"/>
      <w:r/>
      <w:bookmarkStart w:id="505" w:name="_Toc127161461"/>
      <w:r/>
      <w:bookmarkStart w:id="506" w:name="_Toc151193645"/>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17"/>
      <w:r/>
      <w:bookmarkStart w:id="508" w:name="_Toc305158891"/>
      <w:r/>
      <w:bookmarkStart w:id="509" w:name="_Toc151193647"/>
      <w:r/>
      <w:bookmarkStart w:id="510" w:name="_Toc150774649"/>
      <w:r/>
      <w:bookmarkStart w:id="511" w:name="_Toc151193719"/>
      <w:r/>
      <w:bookmarkStart w:id="512" w:name="_Toc150774754"/>
      <w:r/>
      <w:bookmarkStart w:id="513" w:name="_Toc151193791"/>
      <w:r/>
      <w:bookmarkStart w:id="514" w:name="_Toc127151549"/>
      <w:r/>
      <w:bookmarkStart w:id="515" w:name="_Toc226337245"/>
      <w:r/>
      <w:bookmarkStart w:id="516" w:name="_Toc127161463"/>
      <w:r/>
      <w:bookmarkStart w:id="517" w:name="_Ref467306425"/>
      <w:r/>
      <w:bookmarkStart w:id="518" w:name="_Ref467307090"/>
      <w:r/>
      <w:bookmarkStart w:id="519" w:name="_Toc520356176"/>
      <w:r/>
      <w:bookmarkStart w:id="520" w:name="_Toc150509300"/>
      <w:r/>
      <w:bookmarkStart w:id="521" w:name="_Toc164229390"/>
      <w:r/>
      <w:bookmarkStart w:id="522" w:name="_Toc226965822"/>
      <w:r/>
      <w:bookmarkStart w:id="523" w:name="_Toc151193937"/>
      <w:r/>
      <w:bookmarkStart w:id="524" w:name="_Toc195842914"/>
      <w:r/>
      <w:bookmarkStart w:id="525" w:name="_Toc127151750"/>
      <w:r/>
      <w:bookmarkStart w:id="526" w:name="_Toc142311051"/>
      <w:r/>
      <w:bookmarkStart w:id="527" w:name="_Toc264969239"/>
      <w:r/>
      <w:bookmarkStart w:id="528" w:name="_Toc151193863"/>
      <w:r/>
      <w:bookmarkStart w:id="529" w:name="_Toc226965739"/>
      <w:r/>
      <w:bookmarkStart w:id="530" w:name="_Toc226309793"/>
      <w:r/>
      <w:bookmarkStart w:id="531" w:name="_Toc164608818"/>
      <w:r/>
      <w:bookmarkStart w:id="532" w:name="_Toc164351643"/>
      <w:r/>
      <w:bookmarkStart w:id="533" w:name="_Toc151190176"/>
      <w:r/>
      <w:bookmarkStart w:id="534" w:name="_Toc265228387"/>
      <w:r/>
      <w:bookmarkStart w:id="535" w:name="_Toc164608663"/>
      <w:r/>
      <w:bookmarkStart w:id="536" w:name="_Toc164229244"/>
      <w:r/>
      <w:bookmarkStart w:id="537" w:name="_Toc149720842"/>
      <w:r/>
      <w:bookmarkStart w:id="538" w:name="_Toc150480787"/>
      <w:r>
        <w:rPr>
          <w:rFonts w:hint="eastAsia" w:ascii="宋体" w:hAnsi="宋体" w:cs="宋体"/>
          <w:b/>
          <w:sz w:val="24"/>
        </w:rPr>
        <w:t xml:space="preserve">成交公告与成交通知书</w:t>
      </w:r>
      <w:bookmarkEnd w:id="507"/>
      <w:r/>
      <w:bookmarkEnd w:id="508"/>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16"/>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151193864"/>
      <w:r/>
      <w:bookmarkStart w:id="542" w:name="_Toc150509301"/>
      <w:r/>
      <w:bookmarkStart w:id="543" w:name="_Ref467306377"/>
      <w:r/>
      <w:bookmarkStart w:id="544" w:name="_Ref467306978"/>
      <w:r/>
      <w:bookmarkStart w:id="545" w:name="_Toc127151550"/>
      <w:r/>
      <w:bookmarkStart w:id="546" w:name="_Toc195842915"/>
      <w:r/>
      <w:bookmarkStart w:id="547" w:name="_Toc164229245"/>
      <w:r/>
      <w:bookmarkStart w:id="548" w:name="_Toc164351644"/>
      <w:r/>
      <w:bookmarkStart w:id="549" w:name="_Toc164608819"/>
      <w:r/>
      <w:bookmarkStart w:id="550" w:name="_Toc226965740"/>
      <w:r/>
      <w:bookmarkStart w:id="551" w:name="_Ref467307062"/>
      <w:r/>
      <w:bookmarkStart w:id="552" w:name="_Toc226337246"/>
      <w:r/>
      <w:bookmarkStart w:id="553" w:name="_Toc164229391"/>
      <w:r/>
      <w:bookmarkStart w:id="554" w:name="_Toc150774650"/>
      <w:r/>
      <w:bookmarkStart w:id="555" w:name="_Toc149720843"/>
      <w:r/>
      <w:bookmarkStart w:id="556" w:name="_Toc150774755"/>
      <w:r/>
      <w:bookmarkStart w:id="557" w:name="_Toc151193938"/>
      <w:r/>
      <w:bookmarkStart w:id="558" w:name="_Toc226965823"/>
      <w:r/>
      <w:bookmarkStart w:id="559" w:name="_Toc142311052"/>
      <w:r/>
      <w:bookmarkStart w:id="560" w:name="_Toc265228388"/>
      <w:r/>
      <w:bookmarkStart w:id="561" w:name="_Toc305158892"/>
      <w:r/>
      <w:bookmarkStart w:id="562" w:name="_Ref467307204"/>
      <w:r/>
      <w:bookmarkStart w:id="563" w:name="_Toc264969240"/>
      <w:r/>
      <w:bookmarkStart w:id="564" w:name="_Toc520356175"/>
      <w:r/>
      <w:bookmarkStart w:id="565" w:name="_Toc127151751"/>
      <w:r/>
      <w:bookmarkStart w:id="566" w:name="_Toc151193648"/>
      <w:r/>
      <w:bookmarkStart w:id="567" w:name="_Toc127161464"/>
      <w:r/>
      <w:bookmarkStart w:id="568" w:name="_Toc164608664"/>
      <w:r/>
      <w:bookmarkStart w:id="569" w:name="_Toc151193792"/>
      <w:r/>
      <w:bookmarkStart w:id="570" w:name="_Toc151193720"/>
      <w:r/>
      <w:bookmarkStart w:id="571" w:name="_Toc226309794"/>
      <w:r/>
      <w:bookmarkStart w:id="572" w:name="_Toc150480788"/>
      <w:r/>
      <w:bookmarkStart w:id="573" w:name="_Toc305158818"/>
      <w:r/>
      <w:bookmarkStart w:id="574" w:name="_Toc151190177"/>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17"/>
      <w:r/>
      <w:bookmarkEnd w:id="518"/>
      <w:r/>
      <w:bookmarkEnd w:id="519"/>
      <w:r>
        <w:rPr>
          <w:rFonts w:hint="eastAsia" w:ascii="宋体" w:hAnsi="宋体" w:cs="宋体"/>
          <w:b/>
          <w:sz w:val="24"/>
        </w:rPr>
        <w:t xml:space="preserve">询问与质疑</w:t>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16"/>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1016"/>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092"/>
          <w:rFonts w:hint="eastAsia" w:ascii="宋体" w:hAnsi="宋体" w:cs="宋体"/>
          <w:color w:val="000000"/>
        </w:rPr>
        <w:t xml:space="preserve">http://gk</w:t>
      </w:r>
      <w:bookmarkStart w:id="575" w:name="_Hlt100654014"/>
      <w:r>
        <w:rPr>
          <w:rStyle w:val="1092"/>
          <w:rFonts w:hint="eastAsia" w:ascii="宋体" w:hAnsi="宋体" w:cs="宋体"/>
          <w:color w:val="000000"/>
        </w:rPr>
        <w:t xml:space="preserve">s</w:t>
      </w:r>
      <w:bookmarkEnd w:id="575"/>
      <w:r>
        <w:rPr>
          <w:rStyle w:val="1092"/>
          <w:rFonts w:hint="eastAsia" w:ascii="宋体" w:hAnsi="宋体" w:cs="宋体"/>
          <w:color w:val="000000"/>
        </w:rPr>
        <w:t xml:space="preserve">.m</w:t>
      </w:r>
      <w:bookmarkStart w:id="576" w:name="_Hlt100653994"/>
      <w:r/>
      <w:bookmarkStart w:id="577" w:name="_Hlt100653993"/>
      <w:r>
        <w:rPr>
          <w:rStyle w:val="1092"/>
          <w:rFonts w:hint="eastAsia" w:ascii="宋体" w:hAnsi="宋体" w:cs="宋体"/>
          <w:color w:val="000000"/>
        </w:rPr>
        <w:t xml:space="preserve">o</w:t>
      </w:r>
      <w:bookmarkEnd w:id="576"/>
      <w:r/>
      <w:bookmarkEnd w:id="577"/>
      <w:r/>
      <w:bookmarkStart w:id="578" w:name="_Hlt101169156"/>
      <w:r>
        <w:rPr>
          <w:rStyle w:val="1092"/>
          <w:rFonts w:hint="eastAsia" w:ascii="宋体" w:hAnsi="宋体" w:cs="宋体"/>
          <w:color w:val="000000"/>
        </w:rPr>
        <w:t xml:space="preserve">f</w:t>
      </w:r>
      <w:bookmarkEnd w:id="578"/>
      <w:r>
        <w:rPr>
          <w:rStyle w:val="1092"/>
          <w:rFonts w:hint="eastAsia" w:ascii="宋体" w:hAnsi="宋体" w:cs="宋体"/>
          <w:color w:val="000000"/>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pStyle w:val="1016"/>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79" w:name="_Toc265228392"/>
      <w:r/>
      <w:bookmarkStart w:id="580" w:name="_Toc353873664"/>
      <w:r/>
      <w:bookmarkStart w:id="581" w:name="_Toc305158822"/>
      <w:r/>
      <w:bookmarkStart w:id="582" w:name="_Toc150774759"/>
      <w:r/>
      <w:bookmarkStart w:id="583" w:name="_Toc353873934"/>
      <w:r/>
      <w:bookmarkStart w:id="584" w:name="_Toc353825544"/>
      <w:r/>
      <w:bookmarkStart w:id="585" w:name="_Toc150480792"/>
      <w:r/>
      <w:bookmarkStart w:id="586" w:name="_Toc264969244"/>
      <w:r/>
      <w:bookmarkStart w:id="587" w:name="_Toc142311056"/>
      <w:r/>
      <w:bookmarkStart w:id="588" w:name="_Toc226965827"/>
      <w:r/>
      <w:bookmarkStart w:id="589" w:name="_Toc305158896"/>
      <w:r/>
      <w:bookmarkStart w:id="590" w:name="_Toc226337250"/>
      <w:r/>
      <w:bookmarkStart w:id="591" w:name="_Toc127151554"/>
      <w:r>
        <w:rPr>
          <w:rFonts w:hint="eastAsia" w:ascii="宋体" w:hAnsi="宋体" w:cs="宋体"/>
          <w:sz w:val="24"/>
        </w:rPr>
      </w:r>
      <w:r/>
    </w:p>
    <w:p>
      <w:pPr>
        <w:pStyle w:val="1016"/>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18"/>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pStyle w:val="1016"/>
        <w:jc w:val="left"/>
        <w:tabs>
          <w:tab w:val="left" w:pos="1080" w:leader="none"/>
        </w:tabs>
        <w:rPr>
          <w:rFonts w:hint="eastAsia" w:ascii="宋体" w:hAnsi="宋体" w:cs="宋体"/>
          <w:b/>
          <w:sz w:val="24"/>
        </w:rPr>
      </w:pPr>
      <w:r>
        <w:rPr>
          <w:rFonts w:hint="eastAsia" w:ascii="宋体" w:hAnsi="宋体" w:cs="宋体"/>
          <w:b/>
          <w:sz w:val="24"/>
        </w:rPr>
        <w:tab/>
      </w:r>
      <w:r/>
    </w:p>
    <w:p>
      <w:pPr>
        <w:pStyle w:val="1016"/>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42311043"/>
      <w:r/>
      <w:bookmarkStart w:id="595" w:name="_Toc226309785"/>
      <w:r/>
      <w:bookmarkStart w:id="596" w:name="_Toc265228379"/>
      <w:r/>
      <w:bookmarkStart w:id="597" w:name="_Toc150480779"/>
      <w:r/>
      <w:bookmarkStart w:id="598" w:name="_Toc127151541"/>
      <w:r/>
      <w:bookmarkStart w:id="599" w:name="_Toc150509292"/>
      <w:r/>
      <w:bookmarkStart w:id="600" w:name="_Toc164608655"/>
      <w:r/>
      <w:bookmarkStart w:id="601" w:name="_Toc226965814"/>
      <w:r/>
      <w:bookmarkStart w:id="602" w:name="_Toc150774746"/>
      <w:r/>
      <w:bookmarkStart w:id="603" w:name="_Toc164229382"/>
      <w:r/>
      <w:bookmarkStart w:id="604" w:name="_Toc127151742"/>
      <w:r/>
      <w:bookmarkStart w:id="605" w:name="_Toc164608810"/>
      <w:r/>
      <w:bookmarkStart w:id="606" w:name="_Toc305158883"/>
      <w:r/>
      <w:bookmarkStart w:id="607" w:name="_Toc151193711"/>
      <w:r/>
      <w:bookmarkStart w:id="608" w:name="_Toc264969231"/>
      <w:r/>
      <w:bookmarkStart w:id="609" w:name="_Toc127161455"/>
      <w:r/>
      <w:bookmarkStart w:id="610" w:name="_Toc226965731"/>
      <w:r/>
      <w:bookmarkStart w:id="611" w:name="_Toc149720834"/>
      <w:r/>
      <w:bookmarkStart w:id="612" w:name="_Toc164229236"/>
      <w:r/>
      <w:bookmarkStart w:id="613" w:name="_Toc151193855"/>
      <w:r/>
      <w:bookmarkStart w:id="614" w:name="_Toc226337237"/>
      <w:r/>
      <w:bookmarkStart w:id="615" w:name="_Toc305158809"/>
      <w:r/>
      <w:bookmarkStart w:id="616" w:name="_Toc151190168"/>
      <w:r/>
      <w:bookmarkStart w:id="617" w:name="_Toc164351635"/>
      <w:r/>
      <w:bookmarkStart w:id="618" w:name="_Toc195842906"/>
      <w:r/>
      <w:bookmarkStart w:id="619" w:name="_Toc150774641"/>
      <w:r/>
      <w:bookmarkStart w:id="620" w:name="_Toc151193783"/>
      <w:r/>
      <w:bookmarkStart w:id="621" w:name="_Toc151193639"/>
      <w:r/>
      <w:bookmarkStart w:id="622" w:name="_Toc151193929"/>
      <w:r/>
      <w:bookmarkStart w:id="623" w:name="_Toc127151555"/>
      <w:r/>
      <w:bookmarkStart w:id="624" w:name="_Toc353873665"/>
      <w:r/>
      <w:bookmarkStart w:id="625" w:name="_Toc150774760"/>
      <w:r/>
      <w:bookmarkStart w:id="626" w:name="_Toc353825551"/>
      <w:r/>
      <w:bookmarkStart w:id="627" w:name="_Toc353873941"/>
      <w:r/>
      <w:bookmarkStart w:id="628" w:name="_Toc353825545"/>
      <w:r/>
      <w:bookmarkStart w:id="629" w:name="_Toc305158897"/>
      <w:r/>
      <w:bookmarkStart w:id="630" w:name="_Toc226337251"/>
      <w:r/>
      <w:bookmarkStart w:id="631" w:name="_Toc150480793"/>
      <w:r/>
      <w:bookmarkStart w:id="632" w:name="_Toc195842920"/>
      <w:r/>
      <w:bookmarkStart w:id="633" w:name="_Toc305158823"/>
      <w:r/>
      <w:bookmarkStart w:id="634" w:name="_Toc142311057"/>
      <w:r/>
      <w:bookmarkStart w:id="635" w:name="_Toc265228393"/>
      <w:r/>
      <w:bookmarkStart w:id="636" w:name="_Toc353873935"/>
      <w:r/>
      <w:bookmarkStart w:id="637" w:name="_Toc264969245"/>
      <w:r/>
      <w:bookmarkStart w:id="638" w:name="_Toc226965828"/>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p>
    <w:p>
      <w:pPr>
        <w:pStyle w:val="1016"/>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pStyle w:val="1016"/>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16"/>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pStyle w:val="1016"/>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p>
          <w:p>
            <w:pPr>
              <w:pStyle w:val="1016"/>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1016"/>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p>
          <w:p>
            <w:pPr>
              <w:pStyle w:val="1016"/>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16"/>
        <w:jc w:val="left"/>
        <w:widowControl/>
        <w:rPr>
          <w:rFonts w:hint="eastAsia" w:ascii="宋体" w:hAnsi="宋体" w:cs="宋体"/>
          <w:sz w:val="24"/>
        </w:rPr>
      </w:pPr>
      <w:r>
        <w:rPr>
          <w:rFonts w:hint="eastAsia" w:ascii="宋体" w:hAnsi="宋体" w:cs="宋体"/>
          <w:sz w:val="24"/>
        </w:rPr>
        <w:br w:type="page" w:clear="all"/>
      </w:r>
      <w:r/>
    </w:p>
    <w:p>
      <w:pPr>
        <w:pStyle w:val="1016"/>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p>
    <w:p>
      <w:pPr>
        <w:pStyle w:val="1016"/>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16"/>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16"/>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16"/>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按磋商文件要求提供响应函、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未将一个采购包中的内容拆开响应；</w:t>
            </w:r>
            <w:r>
              <w:rPr>
                <w:rFonts w:hint="eastAsia" w:ascii="宋体" w:hAnsi="宋体" w:cs="宋体"/>
                <w:sz w:val="24"/>
              </w:rPr>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响应文件满足磋商文件</w:t>
            </w:r>
            <w:r>
              <w:rPr>
                <w:rFonts w:hint="eastAsia" w:ascii="宋体" w:hAnsi="宋体" w:cs="宋体"/>
                <w:sz w:val="24"/>
              </w:rPr>
              <w:t xml:space="preserve">第四章《采购需求》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分包意向协议</w:t>
            </w:r>
            <w:r/>
          </w:p>
          <w:p>
            <w:pPr>
              <w:pStyle w:val="1016"/>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进口产品</w:t>
            </w:r>
            <w:r/>
          </w:p>
          <w:p>
            <w:pPr>
              <w:pStyle w:val="1016"/>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pStyle w:val="1016"/>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pStyle w:val="1016"/>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pStyle w:val="1016"/>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pStyle w:val="1016"/>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pStyle w:val="1016"/>
              <w:jc w:val="left"/>
              <w:widowControl/>
              <w:rPr>
                <w:rFonts w:ascii="宋体" w:hAnsi="宋体" w:cs="宋体"/>
                <w:sz w:val="24"/>
              </w:rPr>
            </w:pPr>
            <w:r>
              <w:rPr>
                <w:rFonts w:hint="eastAsia" w:ascii="宋体" w:hAnsi="宋体" w:cs="宋体"/>
                <w:sz w:val="24"/>
              </w:rPr>
              <w:t xml:space="preserve">不存在《政府采购货物和服务招标响应管理办法》视为供应商串通响应的情形：</w:t>
            </w:r>
            <w:r>
              <w:rPr>
                <w:rFonts w:ascii="宋体" w:hAnsi="宋体" w:cs="宋体"/>
                <w:sz w:val="24"/>
              </w:rPr>
            </w:r>
            <w:r/>
          </w:p>
          <w:p>
            <w:pPr>
              <w:pStyle w:val="1016"/>
              <w:jc w:val="left"/>
              <w:widowControl/>
              <w:rPr>
                <w:rFonts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rPr>
                <w:rFonts w:ascii="宋体" w:hAnsi="宋体" w:cs="宋体"/>
                <w:sz w:val="24"/>
              </w:rPr>
            </w:r>
            <w:r/>
          </w:p>
          <w:p>
            <w:pPr>
              <w:pStyle w:val="1016"/>
              <w:jc w:val="left"/>
              <w:widowControl/>
              <w:rPr>
                <w:rFonts w:ascii="宋体" w:hAnsi="宋体" w:cs="宋体"/>
                <w:sz w:val="24"/>
              </w:rPr>
            </w:pPr>
            <w:r>
              <w:rPr>
                <w:rFonts w:hint="eastAsia" w:ascii="宋体" w:hAnsi="宋体" w:cs="宋体"/>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sz w:val="24"/>
              </w:rPr>
              <w:t xml:space="preserve">；</w:t>
            </w:r>
            <w:r>
              <w:rPr>
                <w:rFonts w:ascii="宋体" w:hAnsi="宋体" w:cs="宋体"/>
                <w:sz w:val="24"/>
              </w:rPr>
            </w:r>
            <w:r/>
          </w:p>
          <w:p>
            <w:pPr>
              <w:pStyle w:val="1016"/>
              <w:jc w:val="left"/>
              <w:widowControl/>
              <w:rPr>
                <w:rFonts w:ascii="宋体" w:hAnsi="宋体" w:cs="宋体"/>
                <w:sz w:val="24"/>
              </w:rPr>
            </w:pPr>
            <w:r>
              <w:rPr>
                <w:rFonts w:hint="eastAsia" w:ascii="宋体" w:hAnsi="宋体" w:cs="宋体"/>
                <w:sz w:val="24"/>
              </w:rPr>
              <w:t xml:space="preserve">（三）不同供应商的响应文件载明的项目管理成员或者联系人员为同一人；</w:t>
            </w:r>
            <w:r>
              <w:rPr>
                <w:rFonts w:ascii="宋体" w:hAnsi="宋体" w:cs="宋体"/>
                <w:sz w:val="24"/>
              </w:rPr>
            </w:r>
            <w:r/>
          </w:p>
          <w:p>
            <w:pPr>
              <w:pStyle w:val="1016"/>
              <w:jc w:val="left"/>
              <w:widowControl/>
              <w:rPr>
                <w:rFonts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rPr>
                <w:rFonts w:ascii="宋体" w:hAnsi="宋体" w:cs="宋体"/>
                <w:sz w:val="24"/>
              </w:rPr>
            </w:r>
            <w:r/>
          </w:p>
          <w:p>
            <w:pPr>
              <w:pStyle w:val="1016"/>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rPr>
                <w:rFonts w:hint="eastAsia" w:ascii="宋体" w:hAnsi="宋体" w:cs="宋体"/>
                <w:sz w:val="24"/>
              </w:rPr>
            </w:r>
            <w:r/>
          </w:p>
        </w:tc>
      </w:tr>
    </w:tbl>
    <w:p>
      <w:pPr>
        <w:pStyle w:val="1016"/>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pStyle w:val="1016"/>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pStyle w:val="1016"/>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pStyle w:val="1016"/>
        <w:numPr>
          <w:ilvl w:val="1"/>
          <w:numId w:val="11"/>
        </w:numPr>
        <w:ind w:left="0" w:firstLine="482"/>
        <w:spacing w:line="360" w:lineRule="auto"/>
        <w:tabs>
          <w:tab w:val="left" w:pos="0" w:leader="none"/>
          <w:tab w:val="left" w:pos="567" w:leader="none"/>
          <w:tab w:val="left" w:pos="1134" w:leader="none"/>
          <w:tab w:val="clear" w:pos="1589" w:leader="none"/>
        </w:tabs>
      </w:pPr>
      <w:r>
        <w:rPr>
          <w:rFonts w:hint="eastAsia" w:ascii="宋体" w:hAnsi="宋体" w:cs="宋体"/>
          <w:b/>
          <w:sz w:val="24"/>
        </w:rPr>
        <w:t xml:space="preserve">磋商结束后，磋商小组将要求所有实质性响应的供应商在规定时间内通过政府采购一体化平台“苏采云”系统提交最终报价。</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2" w:name="OLE_LINK10"/>
      <w:r/>
      <w:bookmarkStart w:id="643" w:name="OLE_LINK11"/>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pStyle w:val="1016"/>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响应报价低于采购项目预算50%的，即响应报价＜采购项目预算×50%；</w:t>
      </w:r>
      <w:r/>
    </w:p>
    <w:p>
      <w:pPr>
        <w:pStyle w:val="1016"/>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pStyle w:val="1016"/>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sz w:val="24"/>
        </w:rPr>
      </w:pPr>
      <w:r>
        <w:rPr>
          <w:rFonts w:hint="eastAsia" w:ascii="宋体" w:hAnsi="宋体" w:cs="宋体"/>
          <w:sz w:val="24"/>
        </w:rPr>
        <w:t xml:space="preserve">磋商小组认定的供应商报价过低、有可能影响产品质量或者不能诚信履约的其他情形。</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启动异常低价响应审查后，磋商小组应当要求相关供应商在磋商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报价给予5%的扣除，用扣除后的价格参加评审。</w:t>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pStyle w:val="1016"/>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pStyle w:val="1016"/>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pStyle w:val="1016"/>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6"/>
      <w:r/>
      <w:bookmarkEnd w:id="627"/>
      <w:r>
        <w:rPr>
          <w:rFonts w:hint="eastAsia" w:ascii="宋体" w:hAnsi="宋体" w:cs="宋体"/>
          <w:b/>
          <w:sz w:val="24"/>
        </w:rPr>
        <w:t xml:space="preserve">评审方法和评审标准</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226965819"/>
      <w:r/>
      <w:bookmarkStart w:id="645" w:name="_Toc264969236"/>
      <w:r/>
      <w:bookmarkStart w:id="646" w:name="_Toc151190173"/>
      <w:r/>
      <w:bookmarkStart w:id="647" w:name="_Toc164229241"/>
      <w:r/>
      <w:bookmarkStart w:id="648" w:name="_Ref467307010"/>
      <w:r/>
      <w:bookmarkStart w:id="649" w:name="_Toc265228384"/>
      <w:r/>
      <w:bookmarkStart w:id="650" w:name="_Toc164608815"/>
      <w:r/>
      <w:bookmarkStart w:id="651" w:name="_Toc151193934"/>
      <w:r/>
      <w:bookmarkStart w:id="652" w:name="_Toc150480784"/>
      <w:r/>
      <w:bookmarkStart w:id="653" w:name="_Toc151193716"/>
      <w:r/>
      <w:bookmarkStart w:id="654" w:name="_Toc127151747"/>
      <w:r/>
      <w:bookmarkStart w:id="655" w:name="_Toc150509297"/>
      <w:r/>
      <w:bookmarkStart w:id="656" w:name="_Toc149720839"/>
      <w:r/>
      <w:bookmarkStart w:id="657" w:name="_Toc226337242"/>
      <w:r/>
      <w:bookmarkStart w:id="658" w:name="_Toc520356170"/>
      <w:r/>
      <w:bookmarkStart w:id="659" w:name="_Toc305158814"/>
      <w:r/>
      <w:bookmarkStart w:id="660" w:name="_Toc164229387"/>
      <w:r/>
      <w:bookmarkStart w:id="661" w:name="_Toc226309790"/>
      <w:r/>
      <w:bookmarkStart w:id="662" w:name="_Toc195842911"/>
      <w:r/>
      <w:bookmarkStart w:id="663" w:name="_Toc151193644"/>
      <w:r/>
      <w:bookmarkStart w:id="664" w:name="_Toc127161460"/>
      <w:r/>
      <w:bookmarkStart w:id="665" w:name="_Toc164608660"/>
      <w:r/>
      <w:bookmarkStart w:id="666" w:name="_Toc151193860"/>
      <w:r/>
      <w:bookmarkStart w:id="667" w:name="_Toc164351640"/>
      <w:r/>
      <w:bookmarkStart w:id="668" w:name="_Toc226965736"/>
      <w:r/>
      <w:bookmarkStart w:id="669" w:name="_Toc127151546"/>
      <w:r/>
      <w:bookmarkStart w:id="670" w:name="_Toc150774646"/>
      <w:r/>
      <w:bookmarkStart w:id="671" w:name="_Toc305158888"/>
      <w:r/>
      <w:bookmarkStart w:id="672" w:name="_Toc151193788"/>
      <w:r/>
      <w:bookmarkStart w:id="673" w:name="_Toc150774751"/>
      <w:r/>
      <w:bookmarkStart w:id="674" w:name="_Toc142311048"/>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16"/>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18"/>
        <w:spacing w:before="0" w:line="360" w:lineRule="auto"/>
        <w:rPr>
          <w:rFonts w:hint="eastAsia"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rPr>
      </w:r>
      <w:r/>
    </w:p>
    <w:tbl>
      <w:tblPr>
        <w:tblW w:w="89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709"/>
        <w:gridCol w:w="6328"/>
      </w:tblGrid>
      <w:tr>
        <w:trPr/>
        <w:tc>
          <w:tcPr>
            <w:tcW w:w="817" w:type="dxa"/>
            <w:vAlign w:val="center"/>
            <w:textDirection w:val="lrTb"/>
            <w:noWrap w:val="false"/>
          </w:tcPr>
          <w:p>
            <w:pPr>
              <w:pStyle w:val="1016"/>
              <w:ind w:firstLine="28"/>
              <w:jc w:val="center"/>
              <w:spacing w:line="360" w:lineRule="exact"/>
              <w:rPr>
                <w:rFonts w:ascii="宋体" w:hAnsi="宋体"/>
                <w:b/>
                <w:sz w:val="24"/>
              </w:rPr>
            </w:pPr>
            <w:r>
              <w:rPr>
                <w:rFonts w:ascii="宋体" w:hAnsi="宋体"/>
                <w:b/>
                <w:sz w:val="24"/>
              </w:rPr>
              <w:t xml:space="preserve">序号</w:t>
            </w:r>
            <w:r/>
          </w:p>
        </w:tc>
        <w:tc>
          <w:tcPr>
            <w:tcW w:w="1134" w:type="dxa"/>
            <w:vAlign w:val="center"/>
            <w:textDirection w:val="lrTb"/>
            <w:noWrap w:val="false"/>
          </w:tcPr>
          <w:p>
            <w:pPr>
              <w:pStyle w:val="1016"/>
              <w:ind w:firstLine="28"/>
              <w:jc w:val="center"/>
              <w:spacing w:line="360" w:lineRule="exact"/>
              <w:rPr>
                <w:rFonts w:ascii="宋体" w:hAnsi="宋体"/>
                <w:b/>
                <w:sz w:val="24"/>
              </w:rPr>
            </w:pPr>
            <w:r>
              <w:rPr>
                <w:rFonts w:ascii="宋体" w:hAnsi="宋体"/>
                <w:b/>
                <w:sz w:val="24"/>
              </w:rPr>
              <w:t xml:space="preserve">评分</w:t>
            </w:r>
            <w:r/>
          </w:p>
          <w:p>
            <w:pPr>
              <w:pStyle w:val="1016"/>
              <w:ind w:firstLine="28"/>
              <w:jc w:val="center"/>
              <w:spacing w:line="360" w:lineRule="exact"/>
              <w:rPr>
                <w:rFonts w:ascii="宋体" w:hAnsi="宋体"/>
                <w:b/>
                <w:sz w:val="24"/>
              </w:rPr>
            </w:pPr>
            <w:r>
              <w:rPr>
                <w:rFonts w:ascii="宋体" w:hAnsi="宋体"/>
                <w:b/>
                <w:sz w:val="24"/>
              </w:rPr>
              <w:t xml:space="preserve">因素</w:t>
            </w:r>
            <w:r/>
          </w:p>
        </w:tc>
        <w:tc>
          <w:tcPr>
            <w:tcW w:w="709" w:type="dxa"/>
            <w:vAlign w:val="center"/>
            <w:textDirection w:val="lrTb"/>
            <w:noWrap w:val="false"/>
          </w:tcPr>
          <w:p>
            <w:pPr>
              <w:pStyle w:val="1016"/>
              <w:ind w:firstLine="28"/>
              <w:jc w:val="center"/>
              <w:spacing w:line="360" w:lineRule="exact"/>
              <w:rPr>
                <w:rFonts w:ascii="宋体" w:hAnsi="宋体"/>
                <w:b/>
                <w:sz w:val="24"/>
              </w:rPr>
            </w:pPr>
            <w:r>
              <w:rPr>
                <w:rFonts w:ascii="宋体" w:hAnsi="宋体"/>
                <w:b/>
                <w:sz w:val="24"/>
              </w:rPr>
              <w:t xml:space="preserve">分值</w:t>
            </w:r>
            <w:r/>
          </w:p>
        </w:tc>
        <w:tc>
          <w:tcPr>
            <w:tcW w:w="6328" w:type="dxa"/>
            <w:vAlign w:val="center"/>
            <w:textDirection w:val="lrTb"/>
            <w:noWrap w:val="false"/>
          </w:tcPr>
          <w:p>
            <w:pPr>
              <w:pStyle w:val="1016"/>
              <w:ind w:firstLine="28"/>
              <w:jc w:val="center"/>
              <w:spacing w:line="360" w:lineRule="exact"/>
              <w:rPr>
                <w:rFonts w:ascii="宋体" w:hAnsi="宋体"/>
                <w:b/>
                <w:sz w:val="24"/>
              </w:rPr>
            </w:pPr>
            <w:r>
              <w:rPr>
                <w:rFonts w:ascii="宋体" w:hAnsi="宋体"/>
                <w:b/>
                <w:sz w:val="24"/>
              </w:rPr>
              <w:t xml:space="preserve">评分标准</w:t>
            </w:r>
            <w:r/>
          </w:p>
        </w:tc>
      </w:tr>
      <w:tr>
        <w:trPr>
          <w:trHeight w:val="631"/>
        </w:trPr>
        <w:tc>
          <w:tcPr>
            <w:tcW w:w="817" w:type="dxa"/>
            <w:vAlign w:val="center"/>
            <w:textDirection w:val="lrTb"/>
            <w:noWrap w:val="false"/>
          </w:tcPr>
          <w:p>
            <w:pPr>
              <w:pStyle w:val="1016"/>
              <w:ind w:firstLine="28"/>
              <w:jc w:val="center"/>
              <w:spacing w:line="360" w:lineRule="exact"/>
              <w:rPr>
                <w:rFonts w:ascii="宋体" w:hAnsi="宋体"/>
                <w:b/>
                <w:sz w:val="24"/>
              </w:rPr>
            </w:pPr>
            <w:r>
              <w:rPr>
                <w:rFonts w:hint="eastAsia" w:ascii="宋体" w:hAnsi="宋体"/>
                <w:b/>
                <w:sz w:val="24"/>
              </w:rPr>
              <w:t xml:space="preserve">1</w:t>
            </w:r>
            <w:r>
              <w:rPr>
                <w:rFonts w:ascii="宋体" w:hAnsi="宋体"/>
                <w:b/>
                <w:sz w:val="24"/>
              </w:rPr>
            </w:r>
            <w:r/>
          </w:p>
        </w:tc>
        <w:tc>
          <w:tcPr>
            <w:tcW w:w="1134" w:type="dxa"/>
            <w:vAlign w:val="center"/>
            <w:textDirection w:val="lrTb"/>
            <w:noWrap w:val="false"/>
          </w:tcPr>
          <w:p>
            <w:pPr>
              <w:pStyle w:val="1016"/>
              <w:ind w:firstLine="28"/>
              <w:jc w:val="center"/>
              <w:spacing w:line="360" w:lineRule="exact"/>
              <w:rPr>
                <w:rFonts w:ascii="宋体" w:hAnsi="宋体"/>
                <w:sz w:val="24"/>
              </w:rPr>
            </w:pPr>
            <w:r>
              <w:rPr>
                <w:rFonts w:hint="eastAsia" w:ascii="宋体" w:hAnsi="宋体"/>
                <w:sz w:val="24"/>
              </w:rPr>
              <w:t xml:space="preserve">价格分</w:t>
            </w:r>
            <w:r>
              <w:rPr>
                <w:rFonts w:ascii="宋体" w:hAnsi="宋体"/>
                <w:sz w:val="24"/>
              </w:rPr>
            </w:r>
            <w:r/>
          </w:p>
        </w:tc>
        <w:tc>
          <w:tcPr>
            <w:tcW w:w="709" w:type="dxa"/>
            <w:vAlign w:val="center"/>
            <w:textDirection w:val="lrTb"/>
            <w:noWrap w:val="false"/>
          </w:tcPr>
          <w:p>
            <w:pPr>
              <w:pStyle w:val="1016"/>
              <w:ind w:firstLine="28"/>
              <w:jc w:val="center"/>
              <w:spacing w:line="360" w:lineRule="exact"/>
              <w:rPr>
                <w:rFonts w:hint="eastAsia" w:ascii="宋体" w:hAnsi="宋体"/>
                <w:sz w:val="24"/>
              </w:rPr>
            </w:pPr>
            <w:r>
              <w:rPr>
                <w:rFonts w:ascii="宋体" w:hAnsi="宋体"/>
                <w:sz w:val="24"/>
              </w:rPr>
              <w:t xml:space="preserve">40</w:t>
            </w:r>
            <w:r>
              <w:rPr>
                <w:rFonts w:hint="eastAsia" w:ascii="宋体" w:hAnsi="宋体"/>
                <w:sz w:val="24"/>
              </w:rPr>
            </w:r>
            <w:r/>
          </w:p>
        </w:tc>
        <w:tc>
          <w:tcPr>
            <w:tcW w:w="6328" w:type="dxa"/>
            <w:vAlign w:val="center"/>
            <w:textDirection w:val="lrTb"/>
            <w:noWrap w:val="false"/>
          </w:tcPr>
          <w:p>
            <w:pPr>
              <w:pStyle w:val="1016"/>
              <w:ind w:firstLine="480"/>
              <w:spacing w:line="360" w:lineRule="exact"/>
              <w:rPr>
                <w:rFonts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pStyle w:val="1016"/>
              <w:ind w:firstLine="480"/>
              <w:spacing w:line="360" w:lineRule="exact"/>
              <w:rPr>
                <w:rFonts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p>
          <w:p>
            <w:pPr>
              <w:pStyle w:val="1016"/>
              <w:ind w:firstLine="480"/>
              <w:spacing w:line="360" w:lineRule="exact"/>
              <w:rPr>
                <w:rFonts w:hint="eastAsia" w:ascii="宋体" w:hAnsi="宋体"/>
                <w:sz w:val="24"/>
              </w:rPr>
            </w:pPr>
            <w:r>
              <w:rPr>
                <w:rFonts w:hint="eastAsia" w:ascii="宋体" w:hAnsi="宋体"/>
                <w:sz w:val="24"/>
              </w:rPr>
              <w:t xml:space="preserve">此处最终报价指经过报价修正，及因落实政府采购政策进行价格调整后的最终报价，详见第三章《评标方法和评标标准》3。</w:t>
            </w:r>
            <w:r/>
          </w:p>
        </w:tc>
      </w:tr>
      <w:tr>
        <w:trPr/>
        <w:tc>
          <w:tcPr>
            <w:tcW w:w="817" w:type="dxa"/>
            <w:vAlign w:val="center"/>
            <w:textDirection w:val="lrTb"/>
            <w:noWrap w:val="false"/>
          </w:tcPr>
          <w:p>
            <w:pPr>
              <w:pStyle w:val="1016"/>
              <w:ind w:firstLine="28"/>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W w:w="1134" w:type="dxa"/>
            <w:vAlign w:val="center"/>
            <w:textDirection w:val="lrTb"/>
            <w:noWrap w:val="false"/>
          </w:tcPr>
          <w:p>
            <w:pPr>
              <w:pStyle w:val="1016"/>
              <w:ind w:firstLine="28"/>
              <w:jc w:val="center"/>
              <w:spacing w:line="360" w:lineRule="exact"/>
              <w:rPr>
                <w:rFonts w:ascii="宋体" w:hAnsi="宋体"/>
                <w:sz w:val="24"/>
              </w:rPr>
            </w:pPr>
            <w:r>
              <w:rPr>
                <w:rFonts w:hint="eastAsia" w:ascii="宋体" w:hAnsi="宋体"/>
                <w:sz w:val="24"/>
              </w:rPr>
              <w:t xml:space="preserve">主观分</w:t>
            </w:r>
            <w:r>
              <w:rPr>
                <w:rFonts w:ascii="宋体" w:hAnsi="宋体"/>
                <w:sz w:val="24"/>
              </w:rPr>
            </w:r>
            <w:r/>
          </w:p>
        </w:tc>
        <w:tc>
          <w:tcPr>
            <w:tcW w:w="709" w:type="dxa"/>
            <w:vAlign w:val="center"/>
            <w:textDirection w:val="lrTb"/>
            <w:noWrap w:val="false"/>
          </w:tcPr>
          <w:p>
            <w:pPr>
              <w:pStyle w:val="1016"/>
              <w:ind w:firstLine="28"/>
              <w:jc w:val="center"/>
              <w:spacing w:line="360" w:lineRule="exact"/>
              <w:rPr>
                <w:rFonts w:ascii="宋体" w:hAnsi="宋体"/>
                <w:sz w:val="24"/>
              </w:rPr>
            </w:pPr>
            <w:r>
              <w:rPr>
                <w:rFonts w:hint="eastAsia" w:ascii="宋体" w:hAnsi="宋体"/>
                <w:sz w:val="24"/>
              </w:rPr>
              <w:t xml:space="preserve">51</w:t>
            </w:r>
            <w:r>
              <w:rPr>
                <w:rFonts w:ascii="宋体" w:hAnsi="宋体"/>
                <w:sz w:val="24"/>
              </w:rPr>
            </w:r>
            <w:r/>
          </w:p>
        </w:tc>
        <w:tc>
          <w:tcPr>
            <w:tcW w:w="6328" w:type="dxa"/>
            <w:vAlign w:val="center"/>
            <w:textDirection w:val="lrTb"/>
            <w:noWrap w:val="false"/>
          </w:tcPr>
          <w:p>
            <w:pPr>
              <w:pStyle w:val="1016"/>
              <w:ind w:firstLine="480"/>
              <w:spacing w:line="360" w:lineRule="exact"/>
              <w:rPr>
                <w:rFonts w:ascii="宋体" w:hAnsi="宋体"/>
                <w:sz w:val="24"/>
              </w:rPr>
            </w:pPr>
            <w:r>
              <w:rPr>
                <w:rFonts w:ascii="宋体" w:hAnsi="宋体"/>
                <w:sz w:val="24"/>
              </w:rPr>
            </w:r>
            <w:r/>
          </w:p>
        </w:tc>
      </w:tr>
      <w:tr>
        <w:trPr/>
        <w:tc>
          <w:tcPr>
            <w:tcW w:w="817" w:type="dxa"/>
            <w:vAlign w:val="center"/>
            <w:textDirection w:val="lrTb"/>
            <w:noWrap w:val="false"/>
          </w:tcPr>
          <w:p>
            <w:pPr>
              <w:pStyle w:val="1016"/>
              <w:jc w:val="center"/>
              <w:spacing w:before="68" w:line="183" w:lineRule="auto"/>
              <w:rPr>
                <w:rFonts w:ascii="宋体" w:hAnsi="宋体" w:cs="宋体"/>
                <w:spacing w:val="-2"/>
                <w:sz w:val="24"/>
              </w:rPr>
            </w:pPr>
            <w:r>
              <w:rPr>
                <w:rFonts w:ascii="宋体" w:hAnsi="宋体" w:cs="宋体"/>
                <w:spacing w:val="-2"/>
                <w:sz w:val="24"/>
              </w:rPr>
              <w:t xml:space="preserve">2.1</w:t>
            </w:r>
            <w:r/>
          </w:p>
        </w:tc>
        <w:tc>
          <w:tcPr>
            <w:tcW w:w="1134" w:type="dxa"/>
            <w:vAlign w:val="center"/>
            <w:textDirection w:val="lrTb"/>
            <w:noWrap w:val="false"/>
          </w:tcPr>
          <w:p>
            <w:pPr>
              <w:pStyle w:val="1016"/>
              <w:ind w:firstLine="28"/>
              <w:jc w:val="center"/>
              <w:spacing w:line="360" w:lineRule="exact"/>
              <w:rPr>
                <w:rFonts w:ascii="宋体" w:hAnsi="宋体" w:cs="宋体"/>
                <w:sz w:val="24"/>
              </w:rPr>
            </w:pPr>
            <w:r>
              <w:rPr>
                <w:rFonts w:ascii="宋体" w:hAnsi="宋体" w:cs="宋体"/>
                <w:sz w:val="24"/>
              </w:rPr>
              <w:t xml:space="preserve">总体方案</w:t>
            </w:r>
            <w:r/>
          </w:p>
        </w:tc>
        <w:tc>
          <w:tcPr>
            <w:tcW w:w="709" w:type="dxa"/>
            <w:vAlign w:val="center"/>
            <w:textDirection w:val="lrTb"/>
            <w:noWrap w:val="false"/>
          </w:tcPr>
          <w:p>
            <w:pPr>
              <w:pStyle w:val="1016"/>
              <w:jc w:val="center"/>
              <w:spacing w:before="68" w:line="183" w:lineRule="auto"/>
              <w:rPr>
                <w:rFonts w:ascii="宋体" w:hAnsi="宋体" w:cs="宋体"/>
                <w:spacing w:val="-2"/>
                <w:sz w:val="24"/>
              </w:rPr>
            </w:pPr>
            <w:r>
              <w:rPr>
                <w:rFonts w:ascii="宋体" w:hAnsi="宋体" w:cs="宋体"/>
                <w:spacing w:val="-2"/>
                <w:sz w:val="24"/>
              </w:rPr>
              <w:t xml:space="preserve">5</w:t>
            </w:r>
            <w:r/>
          </w:p>
        </w:tc>
        <w:tc>
          <w:tcPr>
            <w:tcW w:w="6328" w:type="dxa"/>
            <w:vAlign w:val="top"/>
            <w:textDirection w:val="lrTb"/>
            <w:noWrap w:val="false"/>
          </w:tcPr>
          <w:p>
            <w:pPr>
              <w:pStyle w:val="1016"/>
              <w:ind w:hanging="23"/>
              <w:spacing w:line="274" w:lineRule="auto"/>
              <w:rPr>
                <w:rFonts w:ascii="宋体" w:hAnsi="宋体" w:cs="宋体"/>
                <w:b/>
                <w:bCs/>
                <w:spacing w:val="-4"/>
                <w:sz w:val="24"/>
              </w:rPr>
            </w:pPr>
            <w:r>
              <w:rPr>
                <w:rFonts w:ascii="宋体" w:hAnsi="宋体" w:cs="宋体"/>
                <w:b/>
                <w:bCs/>
                <w:spacing w:val="-4"/>
                <w:sz w:val="24"/>
              </w:rPr>
              <w:t xml:space="preserve">包括工程概况、施工组织总体设想、施工统筹安排等</w:t>
            </w:r>
            <w:r>
              <w:rPr>
                <w:rFonts w:hint="eastAsia" w:ascii="宋体" w:hAnsi="宋体" w:cs="宋体"/>
                <w:b/>
                <w:bCs/>
                <w:spacing w:val="-4"/>
                <w:sz w:val="24"/>
              </w:rPr>
              <w:t xml:space="preserve">，磋商小组</w:t>
            </w:r>
            <w:r>
              <w:rPr>
                <w:rFonts w:ascii="宋体" w:hAnsi="宋体" w:cs="宋体"/>
                <w:b/>
                <w:bCs/>
                <w:spacing w:val="-4"/>
                <w:sz w:val="24"/>
              </w:rPr>
              <w:t xml:space="preserve">进行</w:t>
            </w:r>
            <w:r>
              <w:rPr>
                <w:rFonts w:hint="eastAsia" w:ascii="宋体" w:hAnsi="宋体" w:cs="宋体"/>
                <w:b/>
                <w:bCs/>
                <w:spacing w:val="-4"/>
                <w:sz w:val="24"/>
              </w:rPr>
              <w:t xml:space="preserve">综合打</w:t>
            </w:r>
            <w:r>
              <w:rPr>
                <w:rFonts w:ascii="宋体" w:hAnsi="宋体" w:cs="宋体"/>
                <w:b/>
                <w:bCs/>
                <w:spacing w:val="-4"/>
                <w:sz w:val="24"/>
              </w:rPr>
              <w:t xml:space="preserve">分：</w:t>
            </w:r>
            <w:r/>
          </w:p>
          <w:p>
            <w:pPr>
              <w:pStyle w:val="1016"/>
              <w:ind w:hanging="23"/>
              <w:spacing w:line="274" w:lineRule="auto"/>
              <w:rPr>
                <w:rFonts w:ascii="宋体" w:hAnsi="宋体" w:cs="宋体"/>
                <w:spacing w:val="-4"/>
                <w:sz w:val="24"/>
              </w:rPr>
            </w:pPr>
            <w:r>
              <w:rPr>
                <w:rFonts w:ascii="宋体" w:hAnsi="宋体" w:cs="宋体"/>
                <w:spacing w:val="-4"/>
                <w:sz w:val="24"/>
              </w:rPr>
              <w:t xml:space="preserve">概述详细，组织机构健全，</w:t>
            </w:r>
            <w:r>
              <w:rPr>
                <w:rFonts w:hint="eastAsia" w:ascii="宋体" w:hAnsi="宋体" w:cs="宋体"/>
                <w:spacing w:val="-4"/>
                <w:sz w:val="24"/>
              </w:rPr>
              <w:t xml:space="preserve">有详细的施工段划分，施工方案有针对性的</w:t>
            </w:r>
            <w:r>
              <w:rPr>
                <w:rFonts w:ascii="宋体" w:hAnsi="宋体" w:cs="宋体"/>
                <w:spacing w:val="-4"/>
                <w:sz w:val="24"/>
              </w:rPr>
              <w:t xml:space="preserve">得5分；</w:t>
            </w:r>
            <w:r/>
          </w:p>
          <w:p>
            <w:pPr>
              <w:pStyle w:val="1016"/>
              <w:ind w:hanging="23"/>
              <w:spacing w:line="274" w:lineRule="auto"/>
              <w:rPr>
                <w:rFonts w:ascii="宋体" w:hAnsi="宋体" w:cs="宋体"/>
                <w:spacing w:val="-4"/>
                <w:sz w:val="24"/>
              </w:rPr>
            </w:pPr>
            <w:r>
              <w:rPr>
                <w:rFonts w:ascii="宋体" w:hAnsi="宋体" w:cs="宋体"/>
                <w:spacing w:val="-4"/>
                <w:sz w:val="24"/>
              </w:rPr>
              <w:t xml:space="preserve">概述</w:t>
            </w:r>
            <w:r>
              <w:rPr>
                <w:rFonts w:hint="eastAsia" w:ascii="宋体" w:hAnsi="宋体" w:cs="宋体"/>
                <w:spacing w:val="-4"/>
                <w:sz w:val="24"/>
              </w:rPr>
              <w:t xml:space="preserve">较</w:t>
            </w:r>
            <w:r>
              <w:rPr>
                <w:rFonts w:ascii="宋体" w:hAnsi="宋体" w:cs="宋体"/>
                <w:spacing w:val="-4"/>
                <w:sz w:val="24"/>
              </w:rPr>
              <w:t xml:space="preserve">详细，组织机构</w:t>
            </w:r>
            <w:r>
              <w:rPr>
                <w:rFonts w:hint="eastAsia" w:ascii="宋体" w:hAnsi="宋体" w:cs="宋体"/>
                <w:spacing w:val="-4"/>
                <w:sz w:val="24"/>
              </w:rPr>
              <w:t xml:space="preserve">较</w:t>
            </w:r>
            <w:r>
              <w:rPr>
                <w:rFonts w:ascii="宋体" w:hAnsi="宋体" w:cs="宋体"/>
                <w:spacing w:val="-4"/>
                <w:sz w:val="24"/>
              </w:rPr>
              <w:t xml:space="preserve">健全，</w:t>
            </w:r>
            <w:r>
              <w:rPr>
                <w:rFonts w:hint="eastAsia" w:ascii="宋体" w:hAnsi="宋体" w:cs="宋体"/>
                <w:spacing w:val="-4"/>
                <w:sz w:val="24"/>
              </w:rPr>
              <w:t xml:space="preserve">有较详细的施工段划分，有施工方案的</w:t>
            </w:r>
            <w:r>
              <w:rPr>
                <w:rFonts w:ascii="宋体" w:hAnsi="宋体" w:cs="宋体"/>
                <w:spacing w:val="-4"/>
                <w:sz w:val="24"/>
              </w:rPr>
              <w:t xml:space="preserve">得3分；</w:t>
            </w:r>
            <w:r/>
          </w:p>
          <w:p>
            <w:pPr>
              <w:pStyle w:val="1016"/>
              <w:ind w:hanging="23"/>
              <w:spacing w:line="274" w:lineRule="auto"/>
              <w:rPr>
                <w:rFonts w:ascii="宋体" w:hAnsi="宋体" w:cs="宋体"/>
                <w:spacing w:val="-4"/>
                <w:sz w:val="24"/>
              </w:rPr>
            </w:pPr>
            <w:r>
              <w:rPr>
                <w:rFonts w:ascii="宋体" w:hAnsi="宋体" w:cs="宋体"/>
                <w:spacing w:val="-4"/>
                <w:sz w:val="24"/>
              </w:rPr>
              <w:t xml:space="preserve">概述</w:t>
            </w:r>
            <w:r>
              <w:rPr>
                <w:rFonts w:hint="eastAsia" w:ascii="宋体" w:hAnsi="宋体" w:cs="宋体"/>
                <w:spacing w:val="-4"/>
                <w:sz w:val="24"/>
              </w:rPr>
              <w:t xml:space="preserve">简单</w:t>
            </w:r>
            <w:r>
              <w:rPr>
                <w:rFonts w:ascii="宋体" w:hAnsi="宋体" w:cs="宋体"/>
                <w:spacing w:val="-4"/>
                <w:sz w:val="24"/>
              </w:rPr>
              <w:t xml:space="preserve">，组织机构</w:t>
            </w:r>
            <w:r>
              <w:rPr>
                <w:rFonts w:hint="eastAsia" w:ascii="宋体" w:hAnsi="宋体" w:cs="宋体"/>
                <w:spacing w:val="-4"/>
                <w:sz w:val="24"/>
              </w:rPr>
              <w:t xml:space="preserve">一般</w:t>
            </w:r>
            <w:r>
              <w:rPr>
                <w:rFonts w:ascii="宋体" w:hAnsi="宋体" w:cs="宋体"/>
                <w:spacing w:val="-4"/>
                <w:sz w:val="24"/>
              </w:rPr>
              <w:t xml:space="preserve">，</w:t>
            </w:r>
            <w:r>
              <w:rPr>
                <w:rFonts w:hint="eastAsia" w:ascii="宋体" w:hAnsi="宋体" w:cs="宋体"/>
                <w:spacing w:val="-4"/>
                <w:sz w:val="24"/>
              </w:rPr>
              <w:t xml:space="preserve">施工方案笼统的</w:t>
            </w:r>
            <w:r>
              <w:rPr>
                <w:rFonts w:ascii="宋体" w:hAnsi="宋体" w:cs="宋体"/>
                <w:spacing w:val="-4"/>
                <w:sz w:val="24"/>
              </w:rPr>
              <w:t xml:space="preserve">得1分</w:t>
            </w:r>
            <w:r>
              <w:rPr>
                <w:rFonts w:hint="eastAsia" w:ascii="宋体" w:hAnsi="宋体" w:cs="宋体"/>
                <w:spacing w:val="-4"/>
                <w:sz w:val="24"/>
              </w:rPr>
              <w:t xml:space="preserve">。</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照抄采购文件（或内容较差）或</w:t>
            </w:r>
            <w:r>
              <w:rPr>
                <w:rFonts w:ascii="宋体" w:hAnsi="宋体" w:cs="宋体"/>
                <w:spacing w:val="-4"/>
                <w:sz w:val="24"/>
              </w:rPr>
              <w:t xml:space="preserve">不提供</w:t>
            </w:r>
            <w:r>
              <w:rPr>
                <w:rFonts w:hint="eastAsia" w:ascii="宋体" w:hAnsi="宋体" w:cs="宋体"/>
                <w:spacing w:val="-4"/>
                <w:sz w:val="24"/>
              </w:rPr>
              <w:t xml:space="preserve">总体方案要求的</w:t>
            </w:r>
            <w:r>
              <w:rPr>
                <w:rFonts w:ascii="宋体" w:hAnsi="宋体" w:cs="宋体"/>
                <w:spacing w:val="-4"/>
                <w:sz w:val="24"/>
              </w:rPr>
              <w:t xml:space="preserve">不得分。</w:t>
            </w:r>
            <w:r/>
          </w:p>
        </w:tc>
      </w:tr>
      <w:tr>
        <w:trPr/>
        <w:tc>
          <w:tcPr>
            <w:tcW w:w="817" w:type="dxa"/>
            <w:vAlign w:val="center"/>
            <w:textDirection w:val="lrTb"/>
            <w:noWrap w:val="false"/>
          </w:tcPr>
          <w:p>
            <w:pPr>
              <w:pStyle w:val="1016"/>
              <w:jc w:val="center"/>
              <w:spacing w:before="68" w:line="183" w:lineRule="auto"/>
              <w:rPr>
                <w:rFonts w:ascii="宋体" w:hAnsi="宋体" w:cs="宋体"/>
                <w:spacing w:val="-2"/>
                <w:sz w:val="24"/>
              </w:rPr>
            </w:pPr>
            <w:r>
              <w:rPr>
                <w:rFonts w:ascii="宋体" w:hAnsi="宋体" w:cs="宋体"/>
                <w:spacing w:val="-2"/>
                <w:sz w:val="24"/>
              </w:rPr>
              <w:t xml:space="preserve">2.2</w:t>
            </w:r>
            <w:r/>
          </w:p>
        </w:tc>
        <w:tc>
          <w:tcPr>
            <w:tcW w:w="1134" w:type="dxa"/>
            <w:vAlign w:val="center"/>
            <w:textDirection w:val="lrTb"/>
            <w:noWrap w:val="false"/>
          </w:tcPr>
          <w:p>
            <w:pPr>
              <w:pStyle w:val="1016"/>
              <w:ind w:firstLine="28"/>
              <w:jc w:val="center"/>
              <w:spacing w:line="360" w:lineRule="exact"/>
              <w:rPr>
                <w:rFonts w:ascii="宋体" w:hAnsi="宋体" w:cs="宋体"/>
                <w:sz w:val="24"/>
              </w:rPr>
            </w:pPr>
            <w:r>
              <w:rPr>
                <w:rFonts w:hint="eastAsia" w:ascii="宋体" w:hAnsi="宋体" w:cs="宋体"/>
                <w:sz w:val="24"/>
              </w:rPr>
              <w:t xml:space="preserve">施工工艺方案</w:t>
            </w:r>
            <w:r>
              <w:rPr>
                <w:rFonts w:ascii="宋体" w:hAnsi="宋体" w:cs="宋体"/>
                <w:sz w:val="24"/>
              </w:rPr>
            </w:r>
            <w:r/>
          </w:p>
        </w:tc>
        <w:tc>
          <w:tcPr>
            <w:tcW w:w="709" w:type="dxa"/>
            <w:vAlign w:val="center"/>
            <w:textDirection w:val="lrTb"/>
            <w:noWrap w:val="false"/>
          </w:tcPr>
          <w:p>
            <w:pPr>
              <w:pStyle w:val="1016"/>
              <w:jc w:val="center"/>
              <w:spacing w:before="69" w:line="184" w:lineRule="auto"/>
              <w:rPr>
                <w:rFonts w:ascii="宋体" w:hAnsi="宋体" w:cs="宋体"/>
                <w:spacing w:val="-2"/>
                <w:sz w:val="24"/>
              </w:rPr>
            </w:pPr>
            <w:r>
              <w:rPr>
                <w:rFonts w:ascii="宋体" w:hAnsi="宋体" w:cs="宋体"/>
                <w:spacing w:val="-2"/>
                <w:sz w:val="24"/>
              </w:rPr>
              <w:t xml:space="preserve">10</w:t>
            </w:r>
            <w:r/>
          </w:p>
        </w:tc>
        <w:tc>
          <w:tcPr>
            <w:tcW w:w="6328" w:type="dxa"/>
            <w:vAlign w:val="top"/>
            <w:textDirection w:val="lrTb"/>
            <w:noWrap w:val="false"/>
          </w:tcPr>
          <w:p>
            <w:pPr>
              <w:pStyle w:val="1016"/>
              <w:ind w:hanging="23"/>
              <w:spacing w:line="274" w:lineRule="auto"/>
              <w:rPr>
                <w:rFonts w:ascii="宋体" w:hAnsi="宋体" w:cs="宋体"/>
                <w:b/>
                <w:bCs/>
                <w:spacing w:val="-4"/>
                <w:sz w:val="24"/>
              </w:rPr>
            </w:pPr>
            <w:r>
              <w:rPr>
                <w:rFonts w:ascii="宋体" w:hAnsi="宋体" w:cs="宋体"/>
                <w:b/>
                <w:bCs/>
                <w:spacing w:val="-4"/>
                <w:sz w:val="24"/>
              </w:rPr>
              <w:t xml:space="preserve">施工工艺、主要材料选择、设施设备选型、配置等方案</w:t>
            </w:r>
            <w:r>
              <w:rPr>
                <w:rFonts w:hint="eastAsia" w:ascii="宋体" w:hAnsi="宋体" w:cs="宋体"/>
                <w:b/>
                <w:bCs/>
                <w:spacing w:val="-4"/>
                <w:sz w:val="24"/>
              </w:rPr>
              <w:t xml:space="preserve">，磋商小组</w:t>
            </w:r>
            <w:r>
              <w:rPr>
                <w:rFonts w:ascii="宋体" w:hAnsi="宋体" w:cs="宋体"/>
                <w:b/>
                <w:bCs/>
                <w:spacing w:val="-4"/>
                <w:sz w:val="24"/>
              </w:rPr>
              <w:t xml:space="preserve">进行</w:t>
            </w:r>
            <w:r>
              <w:rPr>
                <w:rFonts w:hint="eastAsia" w:ascii="宋体" w:hAnsi="宋体" w:cs="宋体"/>
                <w:b/>
                <w:bCs/>
                <w:spacing w:val="-4"/>
                <w:sz w:val="24"/>
              </w:rPr>
              <w:t xml:space="preserve">综合打</w:t>
            </w:r>
            <w:r>
              <w:rPr>
                <w:rFonts w:ascii="宋体" w:hAnsi="宋体" w:cs="宋体"/>
                <w:b/>
                <w:bCs/>
                <w:spacing w:val="-4"/>
                <w:sz w:val="24"/>
              </w:rPr>
              <w:t xml:space="preserve">分：</w:t>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供应商响应采购文件中推荐品牌，有针对性施工方案，编制重点难点分析及施工对策的，得1</w:t>
            </w:r>
            <w:r>
              <w:rPr>
                <w:rFonts w:ascii="宋体" w:hAnsi="宋体" w:cs="宋体"/>
                <w:spacing w:val="-4"/>
                <w:sz w:val="24"/>
              </w:rPr>
              <w:t xml:space="preserve">0</w:t>
            </w:r>
            <w:r>
              <w:rPr>
                <w:rFonts w:hint="eastAsia" w:ascii="宋体" w:hAnsi="宋体" w:cs="宋体"/>
                <w:spacing w:val="-4"/>
                <w:sz w:val="24"/>
              </w:rPr>
              <w:t xml:space="preserve">分；</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供应商响应采购文件中推荐品牌，有针对性施工方案的，得</w:t>
            </w:r>
            <w:r>
              <w:rPr>
                <w:rFonts w:ascii="宋体" w:hAnsi="宋体" w:cs="宋体"/>
                <w:spacing w:val="-4"/>
                <w:sz w:val="24"/>
              </w:rPr>
              <w:t xml:space="preserve">8</w:t>
            </w:r>
            <w:r>
              <w:rPr>
                <w:rFonts w:hint="eastAsia" w:ascii="宋体" w:hAnsi="宋体" w:cs="宋体"/>
                <w:spacing w:val="-4"/>
                <w:sz w:val="24"/>
              </w:rPr>
              <w:t xml:space="preserve">分；</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供应商响应采购文件中推荐品牌，施工方案基本可行的，得6分；</w:t>
            </w:r>
            <w:r>
              <w:rPr>
                <w:rFonts w:ascii="宋体" w:hAnsi="宋体" w:cs="宋体"/>
                <w:spacing w:val="-4"/>
                <w:sz w:val="24"/>
              </w:rPr>
            </w:r>
            <w:r/>
          </w:p>
          <w:p>
            <w:pPr>
              <w:pStyle w:val="1016"/>
              <w:ind w:hanging="23"/>
              <w:spacing w:line="274" w:lineRule="auto"/>
              <w:rPr>
                <w:rFonts w:hint="eastAsia" w:ascii="宋体" w:hAnsi="宋体" w:cs="宋体"/>
                <w:spacing w:val="-4"/>
                <w:sz w:val="24"/>
              </w:rPr>
            </w:pPr>
            <w:r>
              <w:rPr>
                <w:rFonts w:hint="eastAsia" w:ascii="宋体" w:hAnsi="宋体" w:cs="宋体"/>
                <w:spacing w:val="-4"/>
                <w:sz w:val="24"/>
              </w:rPr>
              <w:t xml:space="preserve">供应商响应采购文件中推荐品牌，施工方案一般的，得</w:t>
            </w:r>
            <w:r>
              <w:rPr>
                <w:rFonts w:ascii="宋体" w:hAnsi="宋体" w:cs="宋体"/>
                <w:spacing w:val="-4"/>
                <w:sz w:val="24"/>
              </w:rPr>
              <w:t xml:space="preserve">4</w:t>
            </w:r>
            <w:r>
              <w:rPr>
                <w:rFonts w:hint="eastAsia" w:ascii="宋体" w:hAnsi="宋体" w:cs="宋体"/>
                <w:spacing w:val="-4"/>
                <w:sz w:val="24"/>
              </w:rPr>
              <w:t xml:space="preserve">分；</w:t>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供应商响应投标文件中推荐品牌的，得</w:t>
            </w:r>
            <w:r>
              <w:rPr>
                <w:rFonts w:ascii="宋体" w:hAnsi="宋体" w:cs="宋体"/>
                <w:spacing w:val="-4"/>
                <w:sz w:val="24"/>
              </w:rPr>
              <w:t xml:space="preserve">2</w:t>
            </w:r>
            <w:r>
              <w:rPr>
                <w:rFonts w:hint="eastAsia" w:ascii="宋体" w:hAnsi="宋体" w:cs="宋体"/>
                <w:spacing w:val="-4"/>
                <w:sz w:val="24"/>
              </w:rPr>
              <w:t xml:space="preserve">分。</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未响应或施工方案较差或不提供不得分。</w:t>
            </w:r>
            <w:r>
              <w:rPr>
                <w:rFonts w:ascii="宋体" w:hAnsi="宋体" w:cs="宋体"/>
                <w:spacing w:val="-4"/>
                <w:sz w:val="24"/>
              </w:rPr>
            </w:r>
            <w:r/>
          </w:p>
        </w:tc>
      </w:tr>
      <w:tr>
        <w:trPr/>
        <w:tc>
          <w:tcPr>
            <w:tcW w:w="817" w:type="dxa"/>
            <w:vAlign w:val="center"/>
            <w:textDirection w:val="lrTb"/>
            <w:noWrap w:val="false"/>
          </w:tcPr>
          <w:p>
            <w:pPr>
              <w:pStyle w:val="1016"/>
              <w:jc w:val="center"/>
              <w:spacing w:before="68" w:line="183" w:lineRule="auto"/>
              <w:rPr>
                <w:rFonts w:ascii="宋体" w:hAnsi="宋体" w:cs="宋体"/>
                <w:spacing w:val="-2"/>
                <w:sz w:val="24"/>
              </w:rPr>
            </w:pPr>
            <w:r>
              <w:rPr>
                <w:rFonts w:ascii="宋体" w:hAnsi="宋体" w:cs="宋体"/>
                <w:spacing w:val="-2"/>
                <w:sz w:val="24"/>
              </w:rPr>
              <w:t xml:space="preserve">2.3</w:t>
            </w:r>
            <w:r/>
          </w:p>
        </w:tc>
        <w:tc>
          <w:tcPr>
            <w:tcW w:w="1134" w:type="dxa"/>
            <w:vAlign w:val="center"/>
            <w:textDirection w:val="lrTb"/>
            <w:noWrap w:val="false"/>
          </w:tcPr>
          <w:p>
            <w:pPr>
              <w:pStyle w:val="1016"/>
              <w:ind w:firstLine="28"/>
              <w:jc w:val="center"/>
              <w:spacing w:line="360" w:lineRule="exact"/>
              <w:rPr>
                <w:rFonts w:ascii="宋体" w:hAnsi="宋体" w:cs="宋体"/>
                <w:sz w:val="24"/>
              </w:rPr>
            </w:pPr>
            <w:r>
              <w:rPr>
                <w:rFonts w:ascii="宋体" w:hAnsi="宋体" w:cs="宋体"/>
                <w:sz w:val="24"/>
              </w:rPr>
              <w:t xml:space="preserve">经济</w:t>
            </w:r>
            <w:r>
              <w:rPr>
                <w:rFonts w:hint="eastAsia" w:ascii="宋体" w:hAnsi="宋体" w:cs="宋体"/>
                <w:sz w:val="24"/>
              </w:rPr>
              <w:t xml:space="preserve">合</w:t>
            </w:r>
            <w:r>
              <w:rPr>
                <w:rFonts w:ascii="宋体" w:hAnsi="宋体" w:cs="宋体"/>
                <w:sz w:val="24"/>
              </w:rPr>
              <w:t xml:space="preserve">理性</w:t>
            </w:r>
            <w:r/>
          </w:p>
        </w:tc>
        <w:tc>
          <w:tcPr>
            <w:tcW w:w="709" w:type="dxa"/>
            <w:vAlign w:val="center"/>
            <w:textDirection w:val="lrTb"/>
            <w:noWrap w:val="false"/>
          </w:tcPr>
          <w:p>
            <w:pPr>
              <w:pStyle w:val="1016"/>
              <w:jc w:val="center"/>
              <w:spacing w:before="68" w:line="184" w:lineRule="auto"/>
              <w:rPr>
                <w:rFonts w:ascii="宋体" w:hAnsi="宋体" w:cs="宋体"/>
                <w:spacing w:val="-2"/>
                <w:sz w:val="24"/>
              </w:rPr>
            </w:pPr>
            <w:r>
              <w:rPr>
                <w:rFonts w:ascii="宋体" w:hAnsi="宋体" w:cs="宋体"/>
                <w:spacing w:val="-2"/>
                <w:sz w:val="24"/>
              </w:rPr>
              <w:t xml:space="preserve">15</w:t>
            </w:r>
            <w:r/>
          </w:p>
        </w:tc>
        <w:tc>
          <w:tcPr>
            <w:tcW w:w="6328" w:type="dxa"/>
            <w:vAlign w:val="top"/>
            <w:textDirection w:val="lrTb"/>
            <w:noWrap w:val="false"/>
          </w:tcPr>
          <w:p>
            <w:pPr>
              <w:pStyle w:val="1016"/>
              <w:ind w:hanging="23"/>
              <w:spacing w:line="274" w:lineRule="auto"/>
              <w:rPr>
                <w:rFonts w:ascii="宋体" w:hAnsi="宋体" w:cs="宋体"/>
                <w:b/>
                <w:bCs/>
                <w:spacing w:val="-4"/>
                <w:sz w:val="24"/>
              </w:rPr>
            </w:pPr>
            <w:r>
              <w:rPr>
                <w:rFonts w:ascii="宋体" w:hAnsi="宋体" w:cs="宋体"/>
                <w:b/>
                <w:bCs/>
                <w:spacing w:val="-4"/>
                <w:sz w:val="24"/>
              </w:rPr>
              <w:t xml:space="preserve">供应商应充分考虑本工程拟用主要材料、设施 设备、技术参数等的经济合理性，</w:t>
            </w:r>
            <w:r>
              <w:rPr>
                <w:rFonts w:hint="eastAsia" w:ascii="宋体" w:hAnsi="宋体" w:cs="宋体"/>
                <w:b/>
                <w:bCs/>
                <w:spacing w:val="-4"/>
                <w:sz w:val="24"/>
              </w:rPr>
              <w:t xml:space="preserve">磋商小组进行综合打分：</w:t>
            </w:r>
            <w:r>
              <w:rPr>
                <w:rFonts w:ascii="宋体" w:hAnsi="宋体" w:cs="宋体"/>
                <w:b/>
                <w:bCs/>
                <w:spacing w:val="-4"/>
                <w:sz w:val="24"/>
              </w:rPr>
            </w:r>
            <w:r/>
          </w:p>
          <w:p>
            <w:pPr>
              <w:pStyle w:val="1016"/>
              <w:ind w:hanging="23"/>
              <w:spacing w:line="274" w:lineRule="auto"/>
              <w:rPr>
                <w:rFonts w:ascii="宋体" w:hAnsi="宋体" w:cs="宋体"/>
                <w:spacing w:val="-4"/>
                <w:sz w:val="24"/>
              </w:rPr>
            </w:pPr>
            <w:r>
              <w:rPr>
                <w:rFonts w:ascii="宋体" w:hAnsi="宋体" w:cs="宋体"/>
                <w:spacing w:val="-4"/>
                <w:sz w:val="24"/>
              </w:rPr>
              <w:t xml:space="preserve">综合性价比高、完全</w:t>
            </w:r>
            <w:r>
              <w:rPr>
                <w:rFonts w:hint="eastAsia" w:ascii="宋体" w:hAnsi="宋体" w:cs="宋体"/>
                <w:spacing w:val="-4"/>
                <w:sz w:val="24"/>
              </w:rPr>
              <w:t xml:space="preserve">匹配校园施工要素</w:t>
            </w:r>
            <w:r>
              <w:rPr>
                <w:rFonts w:ascii="宋体" w:hAnsi="宋体" w:cs="宋体"/>
                <w:spacing w:val="-4"/>
                <w:sz w:val="24"/>
              </w:rPr>
              <w:t xml:space="preserve">的</w:t>
            </w:r>
            <w:r>
              <w:rPr>
                <w:rFonts w:hint="eastAsia" w:ascii="宋体" w:hAnsi="宋体" w:cs="宋体"/>
                <w:spacing w:val="-4"/>
                <w:sz w:val="24"/>
              </w:rPr>
              <w:t xml:space="preserve">，能考虑成品</w:t>
            </w:r>
            <w:r>
              <w:rPr>
                <w:rFonts w:ascii="宋体" w:hAnsi="宋体" w:cs="宋体"/>
                <w:spacing w:val="-4"/>
                <w:sz w:val="24"/>
              </w:rPr>
              <w:t xml:space="preserve">耐久性、安全性等因素的得15分；</w:t>
            </w:r>
            <w:r/>
          </w:p>
          <w:p>
            <w:pPr>
              <w:pStyle w:val="1016"/>
              <w:ind w:hanging="23"/>
              <w:spacing w:line="274" w:lineRule="auto"/>
              <w:rPr>
                <w:rFonts w:ascii="宋体" w:hAnsi="宋体" w:cs="宋体"/>
                <w:spacing w:val="-4"/>
                <w:sz w:val="24"/>
              </w:rPr>
            </w:pPr>
            <w:r>
              <w:rPr>
                <w:rFonts w:ascii="宋体" w:hAnsi="宋体" w:cs="宋体"/>
                <w:spacing w:val="-4"/>
                <w:sz w:val="24"/>
              </w:rPr>
              <w:t xml:space="preserve">综合性价比较好，</w:t>
            </w:r>
            <w:r>
              <w:rPr>
                <w:rFonts w:hint="eastAsia" w:ascii="宋体" w:hAnsi="宋体" w:cs="宋体"/>
                <w:spacing w:val="-4"/>
                <w:sz w:val="24"/>
              </w:rPr>
              <w:t xml:space="preserve">能考虑成品</w:t>
            </w:r>
            <w:r>
              <w:rPr>
                <w:rFonts w:ascii="宋体" w:hAnsi="宋体" w:cs="宋体"/>
                <w:spacing w:val="-4"/>
                <w:sz w:val="24"/>
              </w:rPr>
              <w:t xml:space="preserve">耐久性、安全性等因素的得12 分； </w:t>
            </w:r>
            <w:r/>
          </w:p>
          <w:p>
            <w:pPr>
              <w:pStyle w:val="1016"/>
              <w:ind w:hanging="23"/>
              <w:spacing w:line="274" w:lineRule="auto"/>
              <w:rPr>
                <w:rFonts w:ascii="宋体" w:hAnsi="宋体" w:cs="宋体"/>
                <w:spacing w:val="-4"/>
                <w:sz w:val="24"/>
              </w:rPr>
            </w:pPr>
            <w:r>
              <w:rPr>
                <w:rFonts w:ascii="宋体" w:hAnsi="宋体" w:cs="宋体"/>
                <w:spacing w:val="-4"/>
                <w:sz w:val="24"/>
              </w:rPr>
              <w:t xml:space="preserve">综合性价比一般，基本未考虑</w:t>
            </w:r>
            <w:r>
              <w:rPr>
                <w:rFonts w:hint="eastAsia" w:ascii="宋体" w:hAnsi="宋体" w:cs="宋体"/>
                <w:spacing w:val="-4"/>
                <w:sz w:val="24"/>
              </w:rPr>
              <w:t xml:space="preserve">能考虑成品</w:t>
            </w:r>
            <w:r>
              <w:rPr>
                <w:rFonts w:ascii="宋体" w:hAnsi="宋体" w:cs="宋体"/>
                <w:spacing w:val="-4"/>
                <w:sz w:val="24"/>
              </w:rPr>
              <w:t xml:space="preserve">耐久性、安全性等因素的得9分；</w:t>
            </w:r>
            <w:r/>
          </w:p>
          <w:p>
            <w:pPr>
              <w:pStyle w:val="1016"/>
              <w:ind w:hanging="23"/>
              <w:spacing w:line="274" w:lineRule="auto"/>
              <w:rPr>
                <w:rFonts w:ascii="宋体" w:hAnsi="宋体" w:cs="宋体"/>
                <w:spacing w:val="-4"/>
                <w:sz w:val="24"/>
              </w:rPr>
            </w:pPr>
            <w:r>
              <w:rPr>
                <w:rFonts w:ascii="宋体" w:hAnsi="宋体" w:cs="宋体"/>
                <w:spacing w:val="-4"/>
                <w:sz w:val="24"/>
              </w:rPr>
              <w:t xml:space="preserve">提供了相关资料但未考虑综合性价比，</w:t>
            </w:r>
            <w:r>
              <w:rPr>
                <w:rFonts w:hint="eastAsia" w:ascii="宋体" w:hAnsi="宋体" w:cs="宋体"/>
                <w:spacing w:val="-4"/>
                <w:sz w:val="24"/>
              </w:rPr>
              <w:t xml:space="preserve">成品</w:t>
            </w:r>
            <w:r>
              <w:rPr>
                <w:rFonts w:ascii="宋体" w:hAnsi="宋体" w:cs="宋体"/>
                <w:spacing w:val="-4"/>
                <w:sz w:val="24"/>
              </w:rPr>
              <w:t xml:space="preserve">耐久性、安全性等因素的得6分；</w:t>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方案较差或</w:t>
            </w:r>
            <w:r>
              <w:rPr>
                <w:rFonts w:ascii="宋体" w:hAnsi="宋体" w:cs="宋体"/>
                <w:spacing w:val="-4"/>
                <w:sz w:val="24"/>
              </w:rPr>
              <w:t xml:space="preserve">未提供技术参数等证明资料的不得分。</w:t>
            </w:r>
            <w:r/>
          </w:p>
        </w:tc>
      </w:tr>
      <w:tr>
        <w:trPr/>
        <w:tc>
          <w:tcPr>
            <w:tcW w:w="817" w:type="dxa"/>
            <w:vAlign w:val="center"/>
            <w:textDirection w:val="lrTb"/>
            <w:noWrap w:val="false"/>
          </w:tcPr>
          <w:p>
            <w:pPr>
              <w:pStyle w:val="1016"/>
              <w:jc w:val="center"/>
              <w:spacing w:before="68" w:line="183" w:lineRule="auto"/>
              <w:rPr>
                <w:rFonts w:ascii="宋体" w:hAnsi="宋体" w:cs="宋体"/>
                <w:spacing w:val="-2"/>
                <w:sz w:val="24"/>
              </w:rPr>
            </w:pPr>
            <w:r>
              <w:rPr>
                <w:rFonts w:ascii="宋体" w:hAnsi="宋体" w:cs="宋体"/>
                <w:spacing w:val="-2"/>
                <w:sz w:val="24"/>
              </w:rPr>
              <w:t xml:space="preserve">2.4</w:t>
            </w:r>
            <w:r/>
          </w:p>
        </w:tc>
        <w:tc>
          <w:tcPr>
            <w:tcW w:w="1134" w:type="dxa"/>
            <w:vAlign w:val="center"/>
            <w:textDirection w:val="lrTb"/>
            <w:noWrap w:val="false"/>
          </w:tcPr>
          <w:p>
            <w:pPr>
              <w:pStyle w:val="1016"/>
              <w:ind w:firstLine="28"/>
              <w:jc w:val="center"/>
              <w:spacing w:line="360" w:lineRule="exact"/>
              <w:rPr>
                <w:rFonts w:ascii="宋体" w:hAnsi="宋体" w:cs="宋体"/>
                <w:sz w:val="24"/>
              </w:rPr>
            </w:pPr>
            <w:r>
              <w:rPr>
                <w:rFonts w:ascii="宋体" w:hAnsi="宋体" w:cs="宋体"/>
                <w:sz w:val="24"/>
              </w:rPr>
              <w:t xml:space="preserve">施工进</w:t>
            </w:r>
            <w:r>
              <w:rPr>
                <w:rFonts w:hint="eastAsia" w:ascii="宋体" w:hAnsi="宋体" w:cs="宋体"/>
                <w:sz w:val="24"/>
              </w:rPr>
              <w:t xml:space="preserve">度</w:t>
            </w:r>
            <w:r>
              <w:rPr>
                <w:rFonts w:ascii="宋体" w:hAnsi="宋体" w:cs="宋体"/>
                <w:sz w:val="24"/>
              </w:rPr>
              <w:t xml:space="preserve">计划</w:t>
            </w:r>
            <w:r/>
          </w:p>
        </w:tc>
        <w:tc>
          <w:tcPr>
            <w:tcW w:w="709" w:type="dxa"/>
            <w:vAlign w:val="center"/>
            <w:textDirection w:val="lrTb"/>
            <w:noWrap w:val="false"/>
          </w:tcPr>
          <w:p>
            <w:pPr>
              <w:pStyle w:val="1016"/>
              <w:jc w:val="center"/>
              <w:spacing w:before="68" w:line="184" w:lineRule="auto"/>
              <w:rPr>
                <w:rFonts w:ascii="宋体" w:hAnsi="宋体" w:cs="宋体"/>
                <w:spacing w:val="-2"/>
                <w:sz w:val="24"/>
              </w:rPr>
            </w:pPr>
            <w:r>
              <w:rPr>
                <w:rFonts w:ascii="宋体" w:hAnsi="宋体" w:cs="宋体"/>
                <w:spacing w:val="-2"/>
                <w:sz w:val="24"/>
              </w:rPr>
              <w:t xml:space="preserve">5</w:t>
            </w:r>
            <w:r/>
          </w:p>
        </w:tc>
        <w:tc>
          <w:tcPr>
            <w:tcW w:w="6328" w:type="dxa"/>
            <w:vAlign w:val="top"/>
            <w:textDirection w:val="lrTb"/>
            <w:noWrap w:val="false"/>
          </w:tcPr>
          <w:p>
            <w:pPr>
              <w:pStyle w:val="1016"/>
              <w:ind w:hanging="23"/>
              <w:spacing w:line="274" w:lineRule="auto"/>
              <w:rPr>
                <w:rFonts w:ascii="宋体" w:hAnsi="宋体" w:cs="宋体"/>
                <w:b/>
                <w:bCs/>
                <w:spacing w:val="-4"/>
                <w:sz w:val="24"/>
              </w:rPr>
            </w:pPr>
            <w:r>
              <w:rPr>
                <w:rFonts w:ascii="宋体" w:hAnsi="宋体" w:cs="宋体"/>
                <w:b/>
                <w:bCs/>
                <w:spacing w:val="-4"/>
                <w:sz w:val="24"/>
              </w:rPr>
              <w:t xml:space="preserve">针对本工程施工进度计划的描述，以及为完成该计划所定措施、影响进度要素分析及所采取的措施，各阶段的进度保证措施等</w:t>
            </w:r>
            <w:r>
              <w:rPr>
                <w:rFonts w:hint="eastAsia" w:ascii="宋体" w:hAnsi="宋体" w:cs="宋体"/>
                <w:b/>
                <w:bCs/>
                <w:spacing w:val="-4"/>
                <w:sz w:val="24"/>
              </w:rPr>
              <w:t xml:space="preserve">，磋商小组</w:t>
            </w:r>
            <w:r>
              <w:rPr>
                <w:rFonts w:ascii="宋体" w:hAnsi="宋体" w:cs="宋体"/>
                <w:b/>
                <w:bCs/>
                <w:spacing w:val="-4"/>
                <w:sz w:val="24"/>
              </w:rPr>
              <w:t xml:space="preserve">进行</w:t>
            </w:r>
            <w:r>
              <w:rPr>
                <w:rFonts w:hint="eastAsia" w:ascii="宋体" w:hAnsi="宋体" w:cs="宋体"/>
                <w:b/>
                <w:bCs/>
                <w:spacing w:val="-4"/>
                <w:sz w:val="24"/>
              </w:rPr>
              <w:t xml:space="preserve">综合打</w:t>
            </w:r>
            <w:r>
              <w:rPr>
                <w:rFonts w:ascii="宋体" w:hAnsi="宋体" w:cs="宋体"/>
                <w:b/>
                <w:bCs/>
                <w:spacing w:val="-4"/>
                <w:sz w:val="24"/>
              </w:rPr>
              <w:t xml:space="preserve">分：</w:t>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供应商响应竣工截止日期并提供详细进度计划表，并根据影响进度要素编制纠偏措施的，得</w:t>
            </w:r>
            <w:r>
              <w:rPr>
                <w:rFonts w:ascii="宋体" w:hAnsi="宋体" w:cs="宋体"/>
                <w:spacing w:val="-4"/>
                <w:sz w:val="24"/>
              </w:rPr>
              <w:t xml:space="preserve">5</w:t>
            </w:r>
            <w:r>
              <w:rPr>
                <w:rFonts w:hint="eastAsia" w:ascii="宋体" w:hAnsi="宋体" w:cs="宋体"/>
                <w:spacing w:val="-4"/>
                <w:sz w:val="24"/>
              </w:rPr>
              <w:t xml:space="preserve">分；</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供应商响应响应竣工截止日期并提供详细进度计划表的，得</w:t>
            </w:r>
            <w:r>
              <w:rPr>
                <w:rFonts w:ascii="宋体" w:hAnsi="宋体" w:cs="宋体"/>
                <w:spacing w:val="-4"/>
                <w:sz w:val="24"/>
              </w:rPr>
              <w:t xml:space="preserve">3</w:t>
            </w:r>
            <w:r>
              <w:rPr>
                <w:rFonts w:hint="eastAsia" w:ascii="宋体" w:hAnsi="宋体" w:cs="宋体"/>
                <w:spacing w:val="-4"/>
                <w:sz w:val="24"/>
              </w:rPr>
              <w:t xml:space="preserve">分；</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供应商响应竣工截止日期的，得</w:t>
            </w:r>
            <w:r>
              <w:rPr>
                <w:rFonts w:ascii="宋体" w:hAnsi="宋体" w:cs="宋体"/>
                <w:spacing w:val="-4"/>
                <w:sz w:val="24"/>
              </w:rPr>
              <w:t xml:space="preserve">1</w:t>
            </w:r>
            <w:r>
              <w:rPr>
                <w:rFonts w:hint="eastAsia" w:ascii="宋体" w:hAnsi="宋体" w:cs="宋体"/>
                <w:spacing w:val="-4"/>
                <w:sz w:val="24"/>
              </w:rPr>
              <w:t xml:space="preserve">分。</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方案较差或不提供不得分。</w:t>
            </w:r>
            <w:r>
              <w:rPr>
                <w:rFonts w:ascii="宋体" w:hAnsi="宋体" w:cs="宋体"/>
                <w:spacing w:val="-4"/>
                <w:sz w:val="24"/>
              </w:rPr>
            </w:r>
            <w:r/>
          </w:p>
        </w:tc>
      </w:tr>
      <w:tr>
        <w:trPr/>
        <w:tc>
          <w:tcPr>
            <w:tcW w:w="817" w:type="dxa"/>
            <w:vAlign w:val="center"/>
            <w:textDirection w:val="lrTb"/>
            <w:noWrap w:val="false"/>
          </w:tcPr>
          <w:p>
            <w:pPr>
              <w:pStyle w:val="1016"/>
              <w:jc w:val="center"/>
              <w:spacing w:before="68" w:line="183" w:lineRule="auto"/>
              <w:rPr>
                <w:rFonts w:ascii="宋体" w:hAnsi="宋体" w:cs="宋体"/>
                <w:spacing w:val="-2"/>
                <w:sz w:val="24"/>
              </w:rPr>
            </w:pPr>
            <w:r>
              <w:rPr>
                <w:rFonts w:ascii="宋体" w:hAnsi="宋体" w:cs="宋体"/>
                <w:spacing w:val="-2"/>
                <w:sz w:val="24"/>
              </w:rPr>
              <w:t xml:space="preserve">2.5</w:t>
            </w:r>
            <w:r/>
          </w:p>
        </w:tc>
        <w:tc>
          <w:tcPr>
            <w:tcW w:w="1134" w:type="dxa"/>
            <w:vAlign w:val="center"/>
            <w:textDirection w:val="lrTb"/>
            <w:noWrap w:val="false"/>
          </w:tcPr>
          <w:p>
            <w:pPr>
              <w:pStyle w:val="1016"/>
              <w:ind w:firstLine="28"/>
              <w:jc w:val="center"/>
              <w:spacing w:line="360" w:lineRule="exact"/>
              <w:rPr>
                <w:rFonts w:ascii="宋体" w:hAnsi="宋体" w:cs="宋体"/>
                <w:sz w:val="24"/>
              </w:rPr>
            </w:pPr>
            <w:r>
              <w:rPr>
                <w:rFonts w:ascii="宋体" w:hAnsi="宋体" w:cs="宋体"/>
                <w:sz w:val="24"/>
              </w:rPr>
              <w:t xml:space="preserve">质量保证措施</w:t>
            </w:r>
            <w:r/>
          </w:p>
        </w:tc>
        <w:tc>
          <w:tcPr>
            <w:tcW w:w="709" w:type="dxa"/>
            <w:vAlign w:val="center"/>
            <w:textDirection w:val="lrTb"/>
            <w:noWrap w:val="false"/>
          </w:tcPr>
          <w:p>
            <w:pPr>
              <w:pStyle w:val="1016"/>
              <w:jc w:val="center"/>
              <w:spacing w:before="68" w:line="184" w:lineRule="auto"/>
              <w:rPr>
                <w:rFonts w:ascii="宋体" w:hAnsi="宋体" w:cs="宋体"/>
                <w:spacing w:val="-2"/>
                <w:sz w:val="24"/>
              </w:rPr>
            </w:pPr>
            <w:r>
              <w:rPr>
                <w:rFonts w:ascii="宋体" w:hAnsi="宋体" w:cs="宋体"/>
                <w:spacing w:val="-2"/>
                <w:sz w:val="24"/>
              </w:rPr>
              <w:t xml:space="preserve">6</w:t>
            </w:r>
            <w:r/>
          </w:p>
        </w:tc>
        <w:tc>
          <w:tcPr>
            <w:tcW w:w="6328" w:type="dxa"/>
            <w:vAlign w:val="top"/>
            <w:textDirection w:val="lrTb"/>
            <w:noWrap w:val="false"/>
          </w:tcPr>
          <w:p>
            <w:pPr>
              <w:pStyle w:val="1016"/>
              <w:ind w:hanging="23"/>
              <w:spacing w:line="274" w:lineRule="auto"/>
              <w:rPr>
                <w:rFonts w:ascii="宋体" w:hAnsi="宋体" w:cs="宋体"/>
                <w:b/>
                <w:bCs/>
                <w:spacing w:val="-4"/>
                <w:sz w:val="24"/>
              </w:rPr>
            </w:pPr>
            <w:r>
              <w:rPr>
                <w:rFonts w:ascii="宋体" w:hAnsi="宋体" w:cs="宋体"/>
                <w:b/>
                <w:bCs/>
                <w:spacing w:val="-4"/>
                <w:sz w:val="24"/>
              </w:rPr>
              <w:t xml:space="preserve">材料、施工质量保证措施及体系控制要点：根据本工程的规模、特定的结构、施工现场等情况制定出切实可行的方案等</w:t>
            </w:r>
            <w:r>
              <w:rPr>
                <w:rFonts w:hint="eastAsia" w:ascii="宋体" w:hAnsi="宋体" w:cs="宋体"/>
                <w:b/>
                <w:bCs/>
                <w:spacing w:val="-4"/>
                <w:sz w:val="24"/>
              </w:rPr>
              <w:t xml:space="preserve">，磋商小组</w:t>
            </w:r>
            <w:r>
              <w:rPr>
                <w:rFonts w:ascii="宋体" w:hAnsi="宋体" w:cs="宋体"/>
                <w:b/>
                <w:bCs/>
                <w:spacing w:val="-4"/>
                <w:sz w:val="24"/>
              </w:rPr>
              <w:t xml:space="preserve">进行</w:t>
            </w:r>
            <w:r>
              <w:rPr>
                <w:rFonts w:hint="eastAsia" w:ascii="宋体" w:hAnsi="宋体" w:cs="宋体"/>
                <w:b/>
                <w:bCs/>
                <w:spacing w:val="-4"/>
                <w:sz w:val="24"/>
              </w:rPr>
              <w:t xml:space="preserve">综合打</w:t>
            </w:r>
            <w:r>
              <w:rPr>
                <w:rFonts w:ascii="宋体" w:hAnsi="宋体" w:cs="宋体"/>
                <w:b/>
                <w:bCs/>
                <w:spacing w:val="-4"/>
                <w:sz w:val="24"/>
              </w:rPr>
              <w:t xml:space="preserve">分：</w:t>
            </w:r>
            <w:r/>
          </w:p>
          <w:p>
            <w:pPr>
              <w:pStyle w:val="1016"/>
              <w:spacing w:line="263" w:lineRule="auto"/>
              <w:rPr>
                <w:rFonts w:ascii="宋体" w:hAnsi="宋体" w:cs="宋体"/>
                <w:spacing w:val="-4"/>
                <w:sz w:val="24"/>
              </w:rPr>
            </w:pPr>
            <w:r>
              <w:rPr>
                <w:rFonts w:ascii="宋体" w:hAnsi="宋体" w:cs="宋体"/>
                <w:spacing w:val="-4"/>
                <w:sz w:val="24"/>
              </w:rPr>
              <w:t xml:space="preserve">提供的方案及措施内容明确、针对性强、可操作性强的得 6 分；</w:t>
            </w:r>
            <w:r/>
          </w:p>
          <w:p>
            <w:pPr>
              <w:pStyle w:val="1016"/>
              <w:spacing w:line="263" w:lineRule="auto"/>
              <w:rPr>
                <w:rFonts w:ascii="宋体" w:hAnsi="宋体" w:cs="宋体"/>
                <w:spacing w:val="-4"/>
                <w:sz w:val="24"/>
              </w:rPr>
            </w:pPr>
            <w:r>
              <w:rPr>
                <w:rFonts w:ascii="宋体" w:hAnsi="宋体" w:cs="宋体"/>
                <w:spacing w:val="-4"/>
                <w:sz w:val="24"/>
              </w:rPr>
              <w:t xml:space="preserve">方案及措施内容较为完整、有一定的针对性、可操作性的得 4 分；</w:t>
            </w:r>
            <w:r/>
          </w:p>
          <w:p>
            <w:pPr>
              <w:pStyle w:val="1016"/>
              <w:spacing w:line="263" w:lineRule="auto"/>
              <w:rPr>
                <w:rFonts w:ascii="宋体" w:hAnsi="宋体" w:cs="宋体"/>
                <w:spacing w:val="-4"/>
                <w:sz w:val="24"/>
              </w:rPr>
            </w:pPr>
            <w:r>
              <w:rPr>
                <w:rFonts w:ascii="宋体" w:hAnsi="宋体" w:cs="宋体"/>
                <w:spacing w:val="-4"/>
                <w:sz w:val="24"/>
              </w:rPr>
              <w:t xml:space="preserve">方案及措施内 容简单，针对性及可操作性一般的得 2 分；</w:t>
            </w:r>
            <w:r/>
          </w:p>
          <w:p>
            <w:pPr>
              <w:pStyle w:val="1016"/>
              <w:spacing w:line="263" w:lineRule="auto"/>
              <w:rPr>
                <w:rFonts w:ascii="宋体" w:hAnsi="宋体" w:cs="宋体"/>
                <w:spacing w:val="-4"/>
                <w:sz w:val="24"/>
              </w:rPr>
            </w:pPr>
            <w:r>
              <w:rPr>
                <w:rFonts w:hint="eastAsia" w:ascii="宋体" w:hAnsi="宋体" w:cs="宋体"/>
                <w:spacing w:val="-4"/>
                <w:sz w:val="24"/>
              </w:rPr>
              <w:t xml:space="preserve">方案较差或</w:t>
            </w:r>
            <w:r>
              <w:rPr>
                <w:rFonts w:ascii="宋体" w:hAnsi="宋体" w:cs="宋体"/>
                <w:spacing w:val="-4"/>
                <w:sz w:val="24"/>
              </w:rPr>
              <w:t xml:space="preserve">不提供不得分。</w:t>
            </w:r>
            <w:r/>
          </w:p>
        </w:tc>
      </w:tr>
      <w:tr>
        <w:trPr/>
        <w:tc>
          <w:tcPr>
            <w:tcW w:w="817" w:type="dxa"/>
            <w:vAlign w:val="center"/>
            <w:textDirection w:val="lrTb"/>
            <w:noWrap w:val="false"/>
          </w:tcPr>
          <w:p>
            <w:pPr>
              <w:pStyle w:val="1016"/>
              <w:jc w:val="center"/>
              <w:spacing w:before="68" w:line="183" w:lineRule="auto"/>
              <w:rPr>
                <w:rFonts w:ascii="宋体" w:hAnsi="宋体" w:cs="宋体"/>
                <w:spacing w:val="-2"/>
                <w:sz w:val="24"/>
              </w:rPr>
            </w:pPr>
            <w:r>
              <w:rPr>
                <w:rFonts w:ascii="宋体" w:hAnsi="宋体" w:cs="宋体"/>
                <w:spacing w:val="-2"/>
                <w:sz w:val="24"/>
              </w:rPr>
              <w:t xml:space="preserve">2.6</w:t>
            </w:r>
            <w:r/>
          </w:p>
        </w:tc>
        <w:tc>
          <w:tcPr>
            <w:tcW w:w="1134" w:type="dxa"/>
            <w:vAlign w:val="center"/>
            <w:textDirection w:val="lrTb"/>
            <w:noWrap w:val="false"/>
          </w:tcPr>
          <w:p>
            <w:pPr>
              <w:pStyle w:val="1016"/>
              <w:ind w:firstLine="28"/>
              <w:jc w:val="center"/>
              <w:spacing w:line="360" w:lineRule="exact"/>
              <w:rPr>
                <w:rFonts w:ascii="宋体" w:hAnsi="宋体" w:cs="宋体"/>
                <w:sz w:val="24"/>
              </w:rPr>
            </w:pPr>
            <w:r>
              <w:rPr>
                <w:rFonts w:ascii="宋体" w:hAnsi="宋体" w:cs="宋体"/>
                <w:sz w:val="24"/>
              </w:rPr>
              <w:t xml:space="preserve">安全保证及文明施工</w:t>
            </w:r>
            <w:r/>
          </w:p>
        </w:tc>
        <w:tc>
          <w:tcPr>
            <w:tcW w:w="709" w:type="dxa"/>
            <w:vAlign w:val="center"/>
            <w:textDirection w:val="lrTb"/>
            <w:noWrap w:val="false"/>
          </w:tcPr>
          <w:p>
            <w:pPr>
              <w:pStyle w:val="1016"/>
              <w:jc w:val="center"/>
              <w:spacing w:before="68" w:line="184" w:lineRule="auto"/>
              <w:rPr>
                <w:rFonts w:ascii="宋体" w:hAnsi="宋体" w:cs="宋体"/>
                <w:spacing w:val="-2"/>
                <w:sz w:val="24"/>
              </w:rPr>
            </w:pPr>
            <w:r>
              <w:rPr>
                <w:rFonts w:ascii="宋体" w:hAnsi="宋体" w:cs="宋体"/>
                <w:spacing w:val="-2"/>
                <w:sz w:val="24"/>
              </w:rPr>
              <w:t xml:space="preserve">5</w:t>
            </w:r>
            <w:r/>
          </w:p>
        </w:tc>
        <w:tc>
          <w:tcPr>
            <w:tcW w:w="6328" w:type="dxa"/>
            <w:vAlign w:val="top"/>
            <w:textDirection w:val="lrTb"/>
            <w:noWrap w:val="false"/>
          </w:tcPr>
          <w:p>
            <w:pPr>
              <w:pStyle w:val="1016"/>
              <w:ind w:hanging="23"/>
              <w:spacing w:line="274" w:lineRule="auto"/>
              <w:rPr>
                <w:rFonts w:ascii="宋体" w:hAnsi="宋体" w:cs="宋体"/>
                <w:b/>
                <w:bCs/>
                <w:spacing w:val="-4"/>
                <w:sz w:val="24"/>
              </w:rPr>
            </w:pPr>
            <w:r>
              <w:rPr>
                <w:rFonts w:ascii="宋体" w:hAnsi="宋体" w:cs="宋体"/>
                <w:b/>
                <w:bCs/>
                <w:spacing w:val="-4"/>
                <w:sz w:val="24"/>
              </w:rPr>
              <w:t xml:space="preserve">提供针对本项目的施工安全保证体系及文明施 工、环境保护和消防措施等</w:t>
            </w:r>
            <w:r>
              <w:rPr>
                <w:rFonts w:hint="eastAsia" w:ascii="宋体" w:hAnsi="宋体" w:cs="宋体"/>
                <w:b/>
                <w:bCs/>
                <w:spacing w:val="-4"/>
                <w:sz w:val="24"/>
              </w:rPr>
              <w:t xml:space="preserve">，磋商小组</w:t>
            </w:r>
            <w:r>
              <w:rPr>
                <w:rFonts w:ascii="宋体" w:hAnsi="宋体" w:cs="宋体"/>
                <w:b/>
                <w:bCs/>
                <w:spacing w:val="-4"/>
                <w:sz w:val="24"/>
              </w:rPr>
              <w:t xml:space="preserve">进行</w:t>
            </w:r>
            <w:r>
              <w:rPr>
                <w:rFonts w:hint="eastAsia" w:ascii="宋体" w:hAnsi="宋体" w:cs="宋体"/>
                <w:b/>
                <w:bCs/>
                <w:spacing w:val="-4"/>
                <w:sz w:val="24"/>
              </w:rPr>
              <w:t xml:space="preserve">综合打</w:t>
            </w:r>
            <w:r>
              <w:rPr>
                <w:rFonts w:ascii="宋体" w:hAnsi="宋体" w:cs="宋体"/>
                <w:b/>
                <w:bCs/>
                <w:spacing w:val="-4"/>
                <w:sz w:val="24"/>
              </w:rPr>
              <w:t xml:space="preserve">分：</w:t>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根据学校的特殊情况，编制安全文明施工方案：</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有完善的安全文明施工方案，有完善的扬尘管制措施，有完善的成品保护措施的，得5分；</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有较完善的安全文明施工方案，有较完善的扬尘管制措施，有较完善的成品保护措施的，得</w:t>
            </w:r>
            <w:r>
              <w:rPr>
                <w:rFonts w:ascii="宋体" w:hAnsi="宋体" w:cs="宋体"/>
                <w:spacing w:val="-4"/>
                <w:sz w:val="24"/>
              </w:rPr>
              <w:t xml:space="preserve">3</w:t>
            </w:r>
            <w:r>
              <w:rPr>
                <w:rFonts w:hint="eastAsia" w:ascii="宋体" w:hAnsi="宋体" w:cs="宋体"/>
                <w:spacing w:val="-4"/>
                <w:sz w:val="24"/>
              </w:rPr>
              <w:t xml:space="preserve">分；</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安全文明施工方案和扬尘管制措施一般的，得</w:t>
            </w:r>
            <w:r>
              <w:rPr>
                <w:rFonts w:ascii="宋体" w:hAnsi="宋体" w:cs="宋体"/>
                <w:spacing w:val="-4"/>
                <w:sz w:val="24"/>
              </w:rPr>
              <w:t xml:space="preserve">1</w:t>
            </w:r>
            <w:r>
              <w:rPr>
                <w:rFonts w:hint="eastAsia" w:ascii="宋体" w:hAnsi="宋体" w:cs="宋体"/>
                <w:spacing w:val="-4"/>
                <w:sz w:val="24"/>
              </w:rPr>
              <w:t xml:space="preserve">分。</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方案较差或不提供不得分。</w:t>
            </w:r>
            <w:r>
              <w:rPr>
                <w:rFonts w:ascii="宋体" w:hAnsi="宋体" w:cs="宋体"/>
                <w:spacing w:val="-4"/>
                <w:sz w:val="24"/>
              </w:rPr>
            </w:r>
            <w:r/>
          </w:p>
        </w:tc>
      </w:tr>
      <w:tr>
        <w:trPr/>
        <w:tc>
          <w:tcPr>
            <w:tcW w:w="817" w:type="dxa"/>
            <w:vAlign w:val="center"/>
            <w:textDirection w:val="lrTb"/>
            <w:noWrap w:val="false"/>
          </w:tcPr>
          <w:p>
            <w:pPr>
              <w:pStyle w:val="1016"/>
              <w:jc w:val="center"/>
              <w:spacing w:before="68" w:line="183" w:lineRule="auto"/>
              <w:rPr>
                <w:rFonts w:ascii="宋体" w:hAnsi="宋体" w:cs="宋体"/>
                <w:spacing w:val="-2"/>
                <w:sz w:val="24"/>
              </w:rPr>
            </w:pPr>
            <w:r>
              <w:rPr>
                <w:rFonts w:ascii="宋体" w:hAnsi="宋体" w:cs="宋体"/>
                <w:spacing w:val="-2"/>
                <w:sz w:val="24"/>
              </w:rPr>
              <w:t xml:space="preserve">2.7</w:t>
            </w:r>
            <w:r/>
          </w:p>
        </w:tc>
        <w:tc>
          <w:tcPr>
            <w:tcW w:w="1134" w:type="dxa"/>
            <w:vAlign w:val="center"/>
            <w:textDirection w:val="lrTb"/>
            <w:noWrap w:val="false"/>
          </w:tcPr>
          <w:p>
            <w:pPr>
              <w:pStyle w:val="1016"/>
              <w:ind w:firstLine="28"/>
              <w:jc w:val="center"/>
              <w:spacing w:line="360" w:lineRule="exact"/>
              <w:rPr>
                <w:rFonts w:ascii="宋体" w:hAnsi="宋体" w:cs="宋体"/>
                <w:spacing w:val="-2"/>
                <w:sz w:val="24"/>
              </w:rPr>
            </w:pPr>
            <w:r>
              <w:rPr>
                <w:rFonts w:hint="eastAsia" w:ascii="宋体" w:hAnsi="宋体" w:cs="宋体"/>
                <w:sz w:val="24"/>
              </w:rPr>
              <w:t xml:space="preserve">人员保障</w:t>
            </w:r>
            <w:r>
              <w:rPr>
                <w:rFonts w:ascii="宋体" w:hAnsi="宋体" w:cs="宋体"/>
                <w:spacing w:val="-2"/>
                <w:sz w:val="24"/>
              </w:rPr>
            </w:r>
            <w:r/>
          </w:p>
        </w:tc>
        <w:tc>
          <w:tcPr>
            <w:tcW w:w="709" w:type="dxa"/>
            <w:vAlign w:val="center"/>
            <w:textDirection w:val="lrTb"/>
            <w:noWrap w:val="false"/>
          </w:tcPr>
          <w:p>
            <w:pPr>
              <w:pStyle w:val="1016"/>
              <w:jc w:val="center"/>
              <w:spacing w:before="68" w:line="184" w:lineRule="auto"/>
              <w:rPr>
                <w:rFonts w:ascii="宋体" w:hAnsi="宋体" w:cs="宋体"/>
                <w:spacing w:val="-2"/>
                <w:sz w:val="24"/>
              </w:rPr>
            </w:pPr>
            <w:r>
              <w:rPr>
                <w:rFonts w:ascii="宋体" w:hAnsi="宋体" w:cs="宋体"/>
                <w:spacing w:val="-2"/>
                <w:sz w:val="24"/>
              </w:rPr>
              <w:t xml:space="preserve">5</w:t>
            </w:r>
            <w:r/>
          </w:p>
        </w:tc>
        <w:tc>
          <w:tcPr>
            <w:tcW w:w="6328" w:type="dxa"/>
            <w:vAlign w:val="top"/>
            <w:textDirection w:val="lrTb"/>
            <w:noWrap w:val="false"/>
          </w:tcPr>
          <w:p>
            <w:pPr>
              <w:pStyle w:val="1016"/>
              <w:ind w:hanging="23"/>
              <w:spacing w:line="274" w:lineRule="auto"/>
              <w:rPr>
                <w:rFonts w:ascii="宋体" w:hAnsi="宋体" w:cs="宋体"/>
                <w:b/>
                <w:bCs/>
                <w:spacing w:val="-4"/>
                <w:sz w:val="24"/>
              </w:rPr>
            </w:pPr>
            <w:r>
              <w:rPr>
                <w:rFonts w:ascii="宋体" w:hAnsi="宋体" w:cs="宋体"/>
                <w:b/>
                <w:bCs/>
                <w:spacing w:val="-4"/>
                <w:sz w:val="24"/>
              </w:rPr>
              <w:t xml:space="preserve">结合本项目建设特点，针对关键施工技术、工艺及工程项目实施的重点、难点和解决方案等进行</w:t>
            </w:r>
            <w:r>
              <w:rPr>
                <w:rFonts w:hint="eastAsia" w:ascii="宋体" w:hAnsi="宋体" w:cs="宋体"/>
                <w:b/>
                <w:bCs/>
                <w:spacing w:val="-4"/>
                <w:sz w:val="24"/>
              </w:rPr>
              <w:t xml:space="preserve">，磋商小组</w:t>
            </w:r>
            <w:r>
              <w:rPr>
                <w:rFonts w:ascii="宋体" w:hAnsi="宋体" w:cs="宋体"/>
                <w:b/>
                <w:bCs/>
                <w:spacing w:val="-4"/>
                <w:sz w:val="24"/>
              </w:rPr>
              <w:t xml:space="preserve">进行</w:t>
            </w:r>
            <w:r>
              <w:rPr>
                <w:rFonts w:hint="eastAsia" w:ascii="宋体" w:hAnsi="宋体" w:cs="宋体"/>
                <w:b/>
                <w:bCs/>
                <w:spacing w:val="-4"/>
                <w:sz w:val="24"/>
              </w:rPr>
              <w:t xml:space="preserve">综合打</w:t>
            </w:r>
            <w:r>
              <w:rPr>
                <w:rFonts w:ascii="宋体" w:hAnsi="宋体" w:cs="宋体"/>
                <w:b/>
                <w:bCs/>
                <w:spacing w:val="-4"/>
                <w:sz w:val="24"/>
              </w:rPr>
              <w:t xml:space="preserve">分：</w:t>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针对本项目工期短、工程体量大的特点，对拟派项目组项目管理架构的合理性，磋商小组进行综合打分：</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拟派项目管理架构完整，分工明确，岗位责任清晰，项目经理管理经验丰富的，得5分；</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拟派项目管理架构较完整，分工较明确，岗位责任较清晰的，得</w:t>
            </w:r>
            <w:r>
              <w:rPr>
                <w:rFonts w:ascii="宋体" w:hAnsi="宋体" w:cs="宋体"/>
                <w:spacing w:val="-4"/>
                <w:sz w:val="24"/>
              </w:rPr>
              <w:t xml:space="preserve">3</w:t>
            </w:r>
            <w:r>
              <w:rPr>
                <w:rFonts w:hint="eastAsia" w:ascii="宋体" w:hAnsi="宋体" w:cs="宋体"/>
                <w:spacing w:val="-4"/>
                <w:sz w:val="24"/>
              </w:rPr>
              <w:t xml:space="preserve">分；</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拟派管理架构简单的，得1分。</w:t>
            </w:r>
            <w:r>
              <w:rPr>
                <w:rFonts w:ascii="宋体" w:hAnsi="宋体" w:cs="宋体"/>
                <w:spacing w:val="-4"/>
                <w:sz w:val="24"/>
              </w:rPr>
            </w:r>
            <w:r/>
          </w:p>
          <w:p>
            <w:pPr>
              <w:pStyle w:val="1016"/>
              <w:ind w:hanging="23"/>
              <w:spacing w:line="274" w:lineRule="auto"/>
              <w:rPr>
                <w:rFonts w:ascii="宋体" w:hAnsi="宋体" w:cs="宋体"/>
                <w:spacing w:val="-4"/>
                <w:sz w:val="24"/>
              </w:rPr>
            </w:pPr>
            <w:r>
              <w:rPr>
                <w:rFonts w:hint="eastAsia" w:ascii="宋体" w:hAnsi="宋体" w:cs="宋体"/>
                <w:spacing w:val="-4"/>
                <w:sz w:val="24"/>
              </w:rPr>
              <w:t xml:space="preserve">方案较差或不提供不得分。</w:t>
            </w:r>
            <w:r>
              <w:rPr>
                <w:rFonts w:ascii="宋体" w:hAnsi="宋体" w:cs="宋体"/>
                <w:spacing w:val="-4"/>
                <w:sz w:val="24"/>
              </w:rPr>
            </w:r>
            <w:r/>
          </w:p>
        </w:tc>
      </w:tr>
      <w:tr>
        <w:trPr/>
        <w:tc>
          <w:tcPr>
            <w:tcW w:w="817" w:type="dxa"/>
            <w:vAlign w:val="center"/>
            <w:textDirection w:val="lrTb"/>
            <w:noWrap w:val="false"/>
          </w:tcPr>
          <w:p>
            <w:pPr>
              <w:pStyle w:val="1016"/>
              <w:ind w:firstLine="28"/>
              <w:jc w:val="center"/>
              <w:spacing w:line="360" w:lineRule="exact"/>
              <w:rPr>
                <w:rFonts w:hint="eastAsia" w:ascii="宋体" w:hAnsi="宋体"/>
                <w:sz w:val="24"/>
              </w:rPr>
            </w:pPr>
            <w:r>
              <w:rPr>
                <w:rFonts w:hint="eastAsia" w:ascii="宋体" w:hAnsi="宋体"/>
                <w:sz w:val="24"/>
              </w:rPr>
              <w:t xml:space="preserve">3</w:t>
            </w:r>
            <w:r/>
          </w:p>
        </w:tc>
        <w:tc>
          <w:tcPr>
            <w:tcW w:w="1134" w:type="dxa"/>
            <w:vAlign w:val="center"/>
            <w:textDirection w:val="lrTb"/>
            <w:noWrap w:val="false"/>
          </w:tcPr>
          <w:p>
            <w:pPr>
              <w:pStyle w:val="1016"/>
              <w:ind w:firstLine="28"/>
              <w:jc w:val="center"/>
              <w:spacing w:line="360" w:lineRule="exact"/>
              <w:rPr>
                <w:rFonts w:hint="eastAsia" w:ascii="宋体" w:hAnsi="宋体"/>
                <w:sz w:val="24"/>
              </w:rPr>
            </w:pPr>
            <w:r>
              <w:rPr>
                <w:rFonts w:hint="eastAsia" w:ascii="宋体" w:hAnsi="宋体" w:cs="宋体"/>
                <w:b/>
                <w:bCs/>
                <w:sz w:val="24"/>
              </w:rPr>
              <w:t xml:space="preserve">客观分</w:t>
            </w:r>
            <w:r>
              <w:rPr>
                <w:rFonts w:hint="eastAsia" w:ascii="宋体" w:hAnsi="宋体"/>
                <w:sz w:val="24"/>
              </w:rPr>
            </w:r>
            <w:r/>
          </w:p>
        </w:tc>
        <w:tc>
          <w:tcPr>
            <w:tcW w:w="709" w:type="dxa"/>
            <w:vAlign w:val="center"/>
            <w:textDirection w:val="lrTb"/>
            <w:noWrap w:val="false"/>
          </w:tcPr>
          <w:p>
            <w:pPr>
              <w:pStyle w:val="1016"/>
              <w:ind w:firstLine="28"/>
              <w:jc w:val="center"/>
              <w:spacing w:line="360" w:lineRule="exact"/>
              <w:rPr>
                <w:rFonts w:ascii="宋体" w:hAnsi="宋体"/>
                <w:sz w:val="24"/>
              </w:rPr>
            </w:pPr>
            <w:r>
              <w:rPr>
                <w:rFonts w:ascii="宋体" w:hAnsi="宋体"/>
                <w:sz w:val="24"/>
              </w:rPr>
            </w:r>
            <w:r/>
          </w:p>
        </w:tc>
        <w:tc>
          <w:tcPr>
            <w:tcW w:w="6328" w:type="dxa"/>
            <w:vAlign w:val="center"/>
            <w:textDirection w:val="lrTb"/>
            <w:noWrap w:val="false"/>
          </w:tcPr>
          <w:p>
            <w:pPr>
              <w:pStyle w:val="1016"/>
              <w:ind w:firstLine="480"/>
              <w:spacing w:line="360" w:lineRule="exact"/>
              <w:rPr>
                <w:rFonts w:hint="eastAsia" w:ascii="宋体" w:hAnsi="宋体" w:cs="宋体"/>
                <w:sz w:val="24"/>
              </w:rPr>
            </w:pPr>
            <w:r>
              <w:rPr>
                <w:rFonts w:hint="eastAsia" w:ascii="宋体" w:hAnsi="宋体" w:cs="宋体"/>
                <w:sz w:val="24"/>
              </w:rPr>
            </w:r>
            <w:r/>
          </w:p>
        </w:tc>
      </w:tr>
      <w:tr>
        <w:trPr/>
        <w:tc>
          <w:tcPr>
            <w:tcW w:w="817" w:type="dxa"/>
            <w:vAlign w:val="center"/>
            <w:textDirection w:val="lrTb"/>
            <w:noWrap w:val="false"/>
          </w:tcPr>
          <w:p>
            <w:pPr>
              <w:pStyle w:val="1016"/>
              <w:ind w:firstLine="28"/>
              <w:jc w:val="center"/>
              <w:spacing w:line="360" w:lineRule="exact"/>
              <w:rPr>
                <w:rFonts w:hint="eastAsia" w:ascii="宋体" w:hAnsi="宋体"/>
                <w:sz w:val="24"/>
              </w:rPr>
            </w:pPr>
            <w:r>
              <w:rPr>
                <w:rFonts w:hint="eastAsia" w:ascii="宋体" w:hAnsi="宋体"/>
                <w:sz w:val="24"/>
              </w:rPr>
              <w:t xml:space="preserve">3.1</w:t>
            </w:r>
            <w:r/>
          </w:p>
        </w:tc>
        <w:tc>
          <w:tcPr>
            <w:tcW w:w="1134" w:type="dxa"/>
            <w:vAlign w:val="center"/>
            <w:textDirection w:val="lrTb"/>
            <w:noWrap w:val="false"/>
          </w:tcPr>
          <w:p>
            <w:pPr>
              <w:pStyle w:val="1016"/>
              <w:ind w:firstLine="28"/>
              <w:jc w:val="center"/>
              <w:spacing w:line="360" w:lineRule="exact"/>
              <w:rPr>
                <w:rFonts w:hint="eastAsia" w:ascii="宋体" w:hAnsi="宋体"/>
                <w:sz w:val="24"/>
              </w:rPr>
            </w:pPr>
            <w:r>
              <w:rPr>
                <w:rFonts w:hint="eastAsia" w:ascii="宋体" w:hAnsi="宋体" w:cs="宋体"/>
                <w:sz w:val="24"/>
              </w:rPr>
              <w:t xml:space="preserve">业绩</w:t>
            </w:r>
            <w:r>
              <w:rPr>
                <w:rFonts w:hint="eastAsia" w:ascii="宋体" w:hAnsi="宋体"/>
                <w:sz w:val="24"/>
              </w:rPr>
            </w:r>
            <w:r/>
          </w:p>
        </w:tc>
        <w:tc>
          <w:tcPr>
            <w:tcW w:w="709" w:type="dxa"/>
            <w:vAlign w:val="center"/>
            <w:textDirection w:val="lrTb"/>
            <w:noWrap w:val="false"/>
          </w:tcPr>
          <w:p>
            <w:pPr>
              <w:pStyle w:val="1016"/>
              <w:ind w:firstLine="28"/>
              <w:jc w:val="center"/>
              <w:spacing w:line="360" w:lineRule="exact"/>
              <w:rPr>
                <w:rFonts w:ascii="宋体" w:hAnsi="宋体"/>
                <w:sz w:val="24"/>
              </w:rPr>
            </w:pPr>
            <w:r>
              <w:rPr>
                <w:rFonts w:ascii="宋体" w:hAnsi="宋体" w:cs="宋体"/>
                <w:sz w:val="24"/>
              </w:rPr>
              <w:t xml:space="preserve">9</w:t>
            </w:r>
            <w:r>
              <w:rPr>
                <w:rFonts w:ascii="宋体" w:hAnsi="宋体"/>
                <w:sz w:val="24"/>
              </w:rPr>
            </w:r>
            <w:r/>
          </w:p>
        </w:tc>
        <w:tc>
          <w:tcPr>
            <w:tcW w:w="6328" w:type="dxa"/>
            <w:vAlign w:val="center"/>
            <w:textDirection w:val="lrTb"/>
            <w:noWrap w:val="false"/>
          </w:tcPr>
          <w:p>
            <w:pPr>
              <w:pStyle w:val="1016"/>
              <w:ind w:firstLine="464"/>
              <w:spacing w:line="360" w:lineRule="exact"/>
              <w:rPr>
                <w:rFonts w:ascii="宋体" w:hAnsi="宋体" w:cs="宋体"/>
                <w:spacing w:val="-4"/>
                <w:sz w:val="24"/>
              </w:rPr>
            </w:pPr>
            <w:r>
              <w:rPr>
                <w:rFonts w:hint="eastAsia" w:ascii="宋体" w:hAnsi="宋体" w:cs="宋体"/>
                <w:spacing w:val="-4"/>
                <w:sz w:val="24"/>
              </w:rPr>
              <w:t xml:space="preserve">供应商提供自2022年1月1日以来至本项目磋商公告发布之日止（时间以合同签订日期为准）承接过类似钢结构工程业绩，每提供一份有效业绩合同得</w:t>
            </w:r>
            <w:r>
              <w:rPr>
                <w:rFonts w:ascii="宋体" w:hAnsi="宋体" w:cs="宋体"/>
                <w:spacing w:val="-4"/>
                <w:sz w:val="24"/>
              </w:rPr>
              <w:t xml:space="preserve">3</w:t>
            </w:r>
            <w:r>
              <w:rPr>
                <w:rFonts w:hint="eastAsia" w:ascii="宋体" w:hAnsi="宋体" w:cs="宋体"/>
                <w:spacing w:val="-4"/>
                <w:sz w:val="24"/>
              </w:rPr>
              <w:t xml:space="preserve">分，本项最高得</w:t>
            </w:r>
            <w:r>
              <w:rPr>
                <w:rFonts w:ascii="宋体" w:hAnsi="宋体" w:cs="宋体"/>
                <w:spacing w:val="-4"/>
                <w:sz w:val="24"/>
              </w:rPr>
              <w:t xml:space="preserve">9</w:t>
            </w:r>
            <w:r>
              <w:rPr>
                <w:rFonts w:hint="eastAsia" w:ascii="宋体" w:hAnsi="宋体" w:cs="宋体"/>
                <w:spacing w:val="-4"/>
                <w:sz w:val="24"/>
              </w:rPr>
              <w:t xml:space="preserve">分。</w:t>
            </w:r>
            <w:r>
              <w:rPr>
                <w:rFonts w:ascii="宋体" w:hAnsi="宋体" w:cs="宋体"/>
                <w:spacing w:val="-4"/>
                <w:sz w:val="24"/>
              </w:rPr>
            </w:r>
            <w:r/>
          </w:p>
          <w:p>
            <w:pPr>
              <w:pStyle w:val="1016"/>
              <w:ind w:firstLine="482"/>
              <w:spacing w:line="360" w:lineRule="exact"/>
              <w:rPr>
                <w:rFonts w:hint="eastAsia" w:ascii="宋体" w:hAnsi="宋体" w:cs="宋体"/>
                <w:sz w:val="24"/>
              </w:rPr>
            </w:pPr>
            <w:r>
              <w:rPr>
                <w:rFonts w:hint="eastAsia" w:ascii="宋体" w:hAnsi="宋体" w:cs="宋体"/>
                <w:b/>
                <w:sz w:val="24"/>
              </w:rPr>
              <w:t xml:space="preserve">注：响应文件中</w:t>
            </w:r>
            <w:r>
              <w:rPr>
                <w:rFonts w:hint="eastAsia" w:ascii="宋体" w:hAnsi="宋体" w:cs="等线"/>
                <w:b/>
                <w:sz w:val="24"/>
              </w:rPr>
              <w:t xml:space="preserve">提供工程业绩的中标（成交）通知书、合同复印件并</w:t>
            </w:r>
            <w:r>
              <w:rPr>
                <w:rFonts w:hint="eastAsia" w:ascii="宋体" w:hAnsi="宋体" w:cs="宋体"/>
                <w:b/>
                <w:bCs/>
                <w:sz w:val="24"/>
              </w:rPr>
              <w:t xml:space="preserve">加盖供应商公章</w:t>
            </w:r>
            <w:r>
              <w:rPr>
                <w:rFonts w:ascii="宋体" w:hAnsi="宋体" w:cs="等线"/>
                <w:b/>
                <w:sz w:val="24"/>
              </w:rPr>
              <w:t xml:space="preserve">，</w:t>
            </w:r>
            <w:r>
              <w:rPr>
                <w:rFonts w:hint="eastAsia" w:ascii="宋体" w:hAnsi="宋体" w:cs="等线"/>
                <w:b/>
                <w:sz w:val="24"/>
              </w:rPr>
              <w:t xml:space="preserve">时间以合同签订时间为准，内容以合同中明确为准，</w:t>
            </w:r>
            <w:r>
              <w:rPr>
                <w:rFonts w:ascii="宋体" w:hAnsi="宋体" w:cs="等线"/>
                <w:b/>
                <w:sz w:val="24"/>
              </w:rPr>
              <w:t xml:space="preserve">否则不得分。</w:t>
            </w:r>
            <w:r>
              <w:rPr>
                <w:rFonts w:hint="eastAsia" w:ascii="宋体" w:hAnsi="宋体" w:cs="宋体"/>
                <w:sz w:val="24"/>
              </w:rPr>
            </w:r>
            <w:r/>
          </w:p>
        </w:tc>
      </w:tr>
      <w:tr>
        <w:trPr/>
        <w:tc>
          <w:tcPr>
            <w:tcW w:w="817" w:type="dxa"/>
            <w:vAlign w:val="center"/>
            <w:textDirection w:val="lrTb"/>
            <w:noWrap w:val="false"/>
          </w:tcPr>
          <w:p>
            <w:pPr>
              <w:pStyle w:val="1016"/>
              <w:ind w:firstLine="28"/>
              <w:jc w:val="center"/>
              <w:spacing w:line="360" w:lineRule="exact"/>
              <w:rPr>
                <w:rFonts w:hint="eastAsia" w:ascii="宋体" w:hAnsi="宋体"/>
                <w:sz w:val="24"/>
              </w:rPr>
            </w:pPr>
            <w:r>
              <w:rPr>
                <w:rFonts w:hint="eastAsia" w:ascii="宋体" w:hAnsi="宋体"/>
                <w:sz w:val="24"/>
              </w:rPr>
            </w:r>
            <w:r/>
          </w:p>
        </w:tc>
        <w:tc>
          <w:tcPr>
            <w:tcW w:w="1134" w:type="dxa"/>
            <w:vAlign w:val="center"/>
            <w:textDirection w:val="lrTb"/>
            <w:noWrap w:val="false"/>
          </w:tcPr>
          <w:p>
            <w:pPr>
              <w:pStyle w:val="1016"/>
              <w:ind w:firstLine="28"/>
              <w:jc w:val="center"/>
              <w:spacing w:line="360" w:lineRule="exact"/>
              <w:rPr>
                <w:rFonts w:hint="eastAsia" w:ascii="宋体" w:hAnsi="宋体"/>
                <w:sz w:val="24"/>
              </w:rPr>
            </w:pPr>
            <w:r>
              <w:rPr>
                <w:rFonts w:hint="eastAsia" w:ascii="宋体" w:hAnsi="宋体"/>
                <w:sz w:val="24"/>
              </w:rPr>
              <w:t xml:space="preserve">合计</w:t>
            </w:r>
            <w:r/>
          </w:p>
        </w:tc>
        <w:tc>
          <w:tcPr>
            <w:tcW w:w="709" w:type="dxa"/>
            <w:vAlign w:val="center"/>
            <w:textDirection w:val="lrTb"/>
            <w:noWrap w:val="false"/>
          </w:tcPr>
          <w:p>
            <w:pPr>
              <w:pStyle w:val="1016"/>
              <w:ind w:firstLine="28"/>
              <w:jc w:val="center"/>
              <w:spacing w:line="360" w:lineRule="exact"/>
              <w:rPr>
                <w:rFonts w:hint="eastAsia" w:ascii="宋体" w:hAnsi="宋体" w:cs="宋体"/>
                <w:sz w:val="24"/>
              </w:rPr>
            </w:pPr>
            <w:r>
              <w:rPr>
                <w:rFonts w:hint="eastAsia" w:ascii="宋体" w:hAnsi="宋体" w:cs="宋体"/>
                <w:sz w:val="24"/>
              </w:rPr>
              <w:t xml:space="preserve">100</w:t>
            </w:r>
            <w:r/>
          </w:p>
        </w:tc>
        <w:tc>
          <w:tcPr>
            <w:tcW w:w="6328" w:type="dxa"/>
            <w:vAlign w:val="center"/>
            <w:textDirection w:val="lrTb"/>
            <w:noWrap w:val="false"/>
          </w:tcPr>
          <w:p>
            <w:pPr>
              <w:pStyle w:val="1016"/>
              <w:spacing w:line="360" w:lineRule="exact"/>
              <w:rPr>
                <w:rFonts w:hint="eastAsia" w:ascii="宋体" w:hAnsi="宋体" w:cs="宋体"/>
                <w:sz w:val="24"/>
              </w:rPr>
            </w:pPr>
            <w:r>
              <w:rPr>
                <w:rFonts w:hint="eastAsia" w:ascii="宋体" w:hAnsi="宋体" w:cs="宋体"/>
                <w:sz w:val="24"/>
              </w:rPr>
            </w:r>
            <w:r/>
          </w:p>
        </w:tc>
      </w:tr>
    </w:tbl>
    <w:p>
      <w:pPr>
        <w:pStyle w:val="1016"/>
        <w:ind w:left="1080"/>
        <w:spacing w:line="360" w:lineRule="auto"/>
        <w:tabs>
          <w:tab w:val="left" w:pos="360" w:leader="none"/>
          <w:tab w:val="left" w:pos="1080" w:leader="none"/>
        </w:tabs>
        <w:rPr>
          <w:sz w:val="24"/>
        </w:rPr>
      </w:pPr>
      <w:r>
        <w:rPr>
          <w:sz w:val="24"/>
        </w:rPr>
      </w:r>
      <w:r/>
    </w:p>
    <w:p>
      <w:pPr>
        <w:pStyle w:val="1016"/>
        <w:jc w:val="left"/>
        <w:widowControl/>
        <w:rPr>
          <w:b/>
          <w:sz w:val="36"/>
          <w:szCs w:val="36"/>
        </w:rPr>
      </w:pPr>
      <w:r>
        <w:rPr>
          <w:b/>
          <w:sz w:val="36"/>
          <w:szCs w:val="36"/>
        </w:rPr>
      </w:r>
      <w:r/>
    </w:p>
    <w:p>
      <w:pPr>
        <w:pStyle w:val="1016"/>
        <w:jc w:val="center"/>
        <w:spacing w:line="360" w:lineRule="auto"/>
        <w:rPr>
          <w:b/>
          <w:sz w:val="36"/>
          <w:szCs w:val="36"/>
        </w:rPr>
        <w:outlineLvl w:val="0"/>
      </w:pPr>
      <w:r>
        <w:rPr>
          <w:b/>
          <w:sz w:val="36"/>
          <w:szCs w:val="36"/>
        </w:rPr>
        <w:br w:type="page" w:clear="all"/>
      </w:r>
      <w:bookmarkStart w:id="675" w:name="_Toc104818928"/>
      <w:r>
        <w:rPr>
          <w:b/>
          <w:sz w:val="36"/>
          <w:szCs w:val="36"/>
        </w:rPr>
        <w:t xml:space="preserve">第四章   采购需求</w:t>
      </w:r>
      <w:bookmarkEnd w:id="675"/>
      <w:r>
        <w:rPr>
          <w:b/>
          <w:sz w:val="36"/>
          <w:szCs w:val="36"/>
        </w:rPr>
      </w:r>
      <w:r/>
    </w:p>
    <w:p>
      <w:pPr>
        <w:pStyle w:val="1016"/>
        <w:ind w:right="210" w:firstLine="482"/>
        <w:jc w:val="left"/>
        <w:spacing w:line="400" w:lineRule="exact"/>
        <w:rPr>
          <w:rFonts w:hint="eastAsia" w:ascii="宋体" w:hAnsi="宋体" w:cs="宋体"/>
          <w:b/>
          <w:sz w:val="24"/>
        </w:rPr>
      </w:pPr>
      <w:r>
        <w:rPr>
          <w:rFonts w:hint="eastAsia" w:ascii="宋体" w:hAnsi="宋体" w:cs="宋体"/>
          <w:b/>
          <w:sz w:val="24"/>
        </w:rPr>
        <w:t xml:space="preserve">一</w:t>
      </w:r>
      <w:r>
        <w:rPr>
          <w:rFonts w:ascii="宋体" w:hAnsi="宋体" w:cs="宋体"/>
          <w:b/>
          <w:sz w:val="24"/>
        </w:rPr>
        <w:t xml:space="preserve">、项目内容</w:t>
      </w:r>
      <w:r>
        <w:rPr>
          <w:rFonts w:hint="eastAsia" w:ascii="宋体" w:hAnsi="宋体" w:cs="宋体"/>
          <w:b/>
          <w:sz w:val="24"/>
        </w:rPr>
      </w:r>
      <w:r/>
    </w:p>
    <w:p>
      <w:pPr>
        <w:pStyle w:val="1016"/>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改造内容：对三个楼栋原有梁柱节点、梁梁节点等锈蚀严重部位进行清理、补强焊接。原有上下痹条矩形管全部拆除，更换为新的热镀锌矩形管凛条。对三个楼栋的原有钢柱进行打磨除锈后喷涂金属氟碳漆；对主次梁进行除锈后涂刷环氧富锌防锈漆。更换三个楼栋的屋面铝塑板。</w:t>
      </w:r>
      <w:r>
        <w:rPr>
          <w:rFonts w:ascii="宋体" w:hAnsi="宋体"/>
          <w:sz w:val="24"/>
        </w:rPr>
      </w:r>
      <w:r/>
    </w:p>
    <w:p>
      <w:pPr>
        <w:pStyle w:val="1016"/>
        <w:ind w:firstLine="480"/>
        <w:jc w:val="left"/>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.本项目</w:t>
      </w:r>
      <w:r>
        <w:rPr>
          <w:rFonts w:hint="eastAsia" w:ascii="宋体" w:hAnsi="宋体"/>
          <w:sz w:val="24"/>
        </w:rPr>
        <w:t xml:space="preserve">包括但不限于磋商文件及其基本技术要求范围内相应工程开工前的准备（包括现场踏勘、技术核对等）、技术资料、施工、技术服务、主管单位验收、养护期及维保服务和磋商文件所要求的全部内容。</w:t>
      </w:r>
      <w:r/>
    </w:p>
    <w:p>
      <w:pPr>
        <w:pStyle w:val="1016"/>
        <w:ind w:firstLine="480"/>
        <w:jc w:val="left"/>
        <w:spacing w:line="400" w:lineRule="exact"/>
        <w:rPr>
          <w:rFonts w:hint="eastAsia" w:ascii="宋体" w:hAnsi="宋体"/>
          <w:sz w:val="24"/>
        </w:rPr>
      </w:pPr>
      <w:r>
        <w:rPr>
          <w:rFonts w:hint="eastAsia" w:ascii="宋体" w:hAnsi="宋体"/>
          <w:sz w:val="24"/>
        </w:rPr>
        <w:t xml:space="preserve">3.质保期：不低于2年</w:t>
      </w:r>
      <w:r/>
    </w:p>
    <w:p>
      <w:pPr>
        <w:pStyle w:val="1016"/>
        <w:ind w:firstLine="480"/>
        <w:jc w:val="left"/>
        <w:spacing w:line="400" w:lineRule="exact"/>
        <w:rPr>
          <w:rFonts w:hint="eastAsia" w:ascii="宋体" w:hAnsi="宋体"/>
          <w:sz w:val="24"/>
        </w:rPr>
      </w:pPr>
      <w:r>
        <w:rPr>
          <w:rFonts w:hint="eastAsia" w:ascii="宋体" w:hAnsi="宋体"/>
          <w:sz w:val="24"/>
        </w:rPr>
        <w:t xml:space="preserve">4.本次招标范围：工程量清单范围内全部工程</w:t>
      </w:r>
      <w:r/>
    </w:p>
    <w:p>
      <w:pPr>
        <w:pStyle w:val="1016"/>
        <w:ind w:firstLine="480"/>
        <w:jc w:val="left"/>
        <w:spacing w:line="400" w:lineRule="exact"/>
        <w:rPr>
          <w:rFonts w:hint="eastAsia" w:ascii="宋体" w:hAnsi="宋体"/>
          <w:sz w:val="24"/>
        </w:rPr>
      </w:pPr>
      <w:r>
        <w:rPr>
          <w:rFonts w:hint="eastAsia" w:ascii="宋体" w:hAnsi="宋体"/>
          <w:sz w:val="24"/>
        </w:rPr>
        <w:t xml:space="preserve">5.合同履行期限：自采购人发出通知之日起45天内完工。</w:t>
      </w:r>
      <w:r/>
    </w:p>
    <w:p>
      <w:pPr>
        <w:pStyle w:val="1016"/>
        <w:ind w:right="210" w:firstLine="482"/>
        <w:jc w:val="left"/>
        <w:spacing w:line="400" w:lineRule="exact"/>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控制价清单及相关文件</w:t>
      </w:r>
      <w:r/>
    </w:p>
    <w:p>
      <w:pPr>
        <w:pStyle w:val="1016"/>
        <w:ind w:firstLine="482"/>
        <w:jc w:val="left"/>
        <w:spacing w:line="400" w:lineRule="exact"/>
        <w:rPr>
          <w:rFonts w:ascii="宋体" w:hAnsi="宋体"/>
          <w:b/>
          <w:sz w:val="24"/>
        </w:rPr>
      </w:pPr>
      <w:r>
        <w:rPr>
          <w:rFonts w:hint="eastAsia" w:ascii="宋体" w:hAnsi="宋体"/>
          <w:b/>
          <w:sz w:val="24"/>
        </w:rPr>
        <w:t xml:space="preserve">下载链接：https://pan.baidu.com/s/1IjxyawVqQlD-qnVn4-c76Q?pwd=uvj3 </w:t>
      </w:r>
      <w:r>
        <w:rPr>
          <w:rFonts w:ascii="宋体" w:hAnsi="宋体"/>
          <w:b/>
          <w:sz w:val="24"/>
        </w:rPr>
      </w:r>
      <w:r/>
    </w:p>
    <w:p>
      <w:pPr>
        <w:pStyle w:val="1016"/>
        <w:ind w:firstLine="482"/>
        <w:jc w:val="left"/>
        <w:spacing w:line="400" w:lineRule="exact"/>
        <w:rPr>
          <w:rFonts w:hint="eastAsia" w:ascii="宋体" w:hAnsi="宋体"/>
          <w:b/>
          <w:sz w:val="24"/>
        </w:rPr>
      </w:pPr>
      <w:r>
        <w:rPr>
          <w:rFonts w:hint="eastAsia" w:ascii="宋体" w:hAnsi="宋体"/>
          <w:b/>
          <w:sz w:val="24"/>
        </w:rPr>
        <w:t xml:space="preserve">提取码: uvj3</w:t>
      </w:r>
      <w:r>
        <w:rPr>
          <w:rFonts w:hint="eastAsia" w:ascii="宋体" w:hAnsi="宋体"/>
          <w:b/>
          <w:sz w:val="24"/>
        </w:rPr>
      </w:r>
      <w:r/>
    </w:p>
    <w:p>
      <w:pPr>
        <w:pStyle w:val="1016"/>
        <w:ind w:right="210" w:firstLine="482"/>
        <w:jc w:val="left"/>
        <w:spacing w:line="400" w:lineRule="exact"/>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、基本要求</w:t>
      </w:r>
      <w:r>
        <w:rPr>
          <w:rFonts w:hint="eastAsia" w:ascii="宋体" w:hAnsi="宋体" w:cs="宋体"/>
          <w:b/>
          <w:sz w:val="24"/>
        </w:rPr>
      </w:r>
      <w:r/>
    </w:p>
    <w:p>
      <w:pPr>
        <w:pStyle w:val="1016"/>
        <w:ind w:right="210" w:firstLine="480"/>
        <w:jc w:val="left"/>
        <w:spacing w:line="400" w:lineRule="exact"/>
        <w:rPr>
          <w:rFonts w:hint="eastAsia" w:ascii="宋体" w:hAnsi="宋体" w:cs="宋体"/>
          <w:sz w:val="24"/>
        </w:rPr>
      </w:pPr>
      <w:r>
        <w:rPr>
          <w:rFonts w:hint="eastAsia" w:ascii="宋体" w:hAnsi="宋体" w:cs="宋体"/>
          <w:sz w:val="24"/>
        </w:rPr>
        <w:t xml:space="preserve">（一）本清单所列工程数量是根据图纸或现场情况估算和暂定的，仅作为磋商的共同基础，不能作为最终结算与支付的依据。结算与支付应以采购人认可的、按图纸和规范要求完成的工程数量为依据。</w:t>
      </w:r>
      <w:r/>
    </w:p>
    <w:p>
      <w:pPr>
        <w:pStyle w:val="1016"/>
        <w:ind w:right="210" w:firstLine="480"/>
        <w:jc w:val="left"/>
        <w:spacing w:line="400" w:lineRule="exact"/>
        <w:rPr>
          <w:rFonts w:hint="eastAsia" w:ascii="宋体" w:hAnsi="宋体" w:cs="宋体"/>
          <w:sz w:val="24"/>
        </w:rPr>
      </w:pPr>
      <w:r>
        <w:rPr>
          <w:rFonts w:hint="eastAsia" w:ascii="宋体" w:hAnsi="宋体" w:cs="宋体"/>
          <w:sz w:val="24"/>
        </w:rPr>
        <w:t xml:space="preserve">（二）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不免除成交供应商按规定的标准进行施工和修复缺陷的责任。</w:t>
      </w:r>
      <w:r/>
    </w:p>
    <w:p>
      <w:pPr>
        <w:pStyle w:val="1016"/>
        <w:ind w:right="210" w:firstLine="480"/>
        <w:jc w:val="left"/>
        <w:spacing w:line="400" w:lineRule="exact"/>
        <w:rPr>
          <w:rFonts w:hint="eastAsia" w:ascii="宋体" w:hAnsi="宋体" w:cs="宋体"/>
          <w:sz w:val="24"/>
        </w:rPr>
      </w:pPr>
      <w:r>
        <w:rPr>
          <w:rFonts w:hint="eastAsia" w:ascii="宋体" w:hAnsi="宋体" w:cs="宋体"/>
          <w:sz w:val="24"/>
        </w:rPr>
        <w:t xml:space="preserve">（三）安全保障措施</w:t>
      </w:r>
      <w:r/>
    </w:p>
    <w:p>
      <w:pPr>
        <w:pStyle w:val="1016"/>
        <w:ind w:right="210" w:firstLine="480"/>
        <w:jc w:val="left"/>
        <w:spacing w:line="400" w:lineRule="exact"/>
        <w:rPr>
          <w:rFonts w:hint="eastAsia" w:ascii="宋体" w:hAnsi="宋体" w:cs="宋体"/>
          <w:sz w:val="24"/>
        </w:rPr>
      </w:pPr>
      <w:r>
        <w:rPr>
          <w:rFonts w:hint="eastAsia" w:ascii="宋体" w:hAnsi="宋体" w:cs="宋体"/>
          <w:sz w:val="24"/>
        </w:rPr>
        <w:t xml:space="preserve">1、在施工区域设置明显的安全警示标识和围挡，实行分区安全管理；</w:t>
      </w:r>
      <w:r/>
    </w:p>
    <w:p>
      <w:pPr>
        <w:pStyle w:val="1016"/>
        <w:ind w:right="210" w:firstLine="480"/>
        <w:jc w:val="left"/>
        <w:spacing w:line="400" w:lineRule="exact"/>
        <w:rPr>
          <w:rFonts w:hint="eastAsia" w:ascii="宋体" w:hAnsi="宋体" w:cs="宋体"/>
          <w:sz w:val="24"/>
        </w:rPr>
      </w:pPr>
      <w:r>
        <w:rPr>
          <w:rFonts w:hint="eastAsia" w:ascii="宋体" w:hAnsi="宋体" w:cs="宋体"/>
          <w:sz w:val="24"/>
        </w:rPr>
        <w:t xml:space="preserve">2、设置安全通道，施工车辆与行人分流，确保师生安全；</w:t>
      </w:r>
      <w:r/>
    </w:p>
    <w:p>
      <w:pPr>
        <w:pStyle w:val="1016"/>
        <w:ind w:right="210" w:firstLine="480"/>
        <w:jc w:val="left"/>
        <w:spacing w:line="400" w:lineRule="exact"/>
        <w:rPr>
          <w:rFonts w:hint="eastAsia" w:ascii="宋体" w:hAnsi="宋体" w:cs="宋体"/>
          <w:sz w:val="24"/>
        </w:rPr>
      </w:pPr>
      <w:r>
        <w:rPr>
          <w:rFonts w:hint="eastAsia" w:ascii="宋体" w:hAnsi="宋体" w:cs="宋体"/>
          <w:sz w:val="24"/>
        </w:rPr>
        <w:t xml:space="preserve">3、合理安排三个楼栋的高噪音作业时间，最大限度减少对办公和教学的影响。</w:t>
      </w:r>
      <w:r/>
    </w:p>
    <w:p>
      <w:pPr>
        <w:pStyle w:val="1016"/>
        <w:ind w:right="210" w:firstLine="480"/>
        <w:jc w:val="left"/>
        <w:spacing w:line="400" w:lineRule="exact"/>
        <w:rPr>
          <w:rFonts w:hint="eastAsia" w:ascii="宋体" w:hAnsi="宋体" w:cs="宋体"/>
          <w:sz w:val="24"/>
        </w:rPr>
      </w:pPr>
      <w:r>
        <w:rPr>
          <w:rFonts w:hint="eastAsia" w:ascii="宋体" w:hAnsi="宋体" w:cs="宋体"/>
          <w:sz w:val="24"/>
        </w:rPr>
        <w:t xml:space="preserve">4、工程施工期间涉及安全由成交供应商全部负责，涉及安全所产生的相关费用一律由成交供应商承担。</w:t>
      </w:r>
      <w:r/>
    </w:p>
    <w:p>
      <w:pPr>
        <w:pStyle w:val="1016"/>
        <w:ind w:right="210" w:firstLine="480"/>
        <w:jc w:val="left"/>
        <w:spacing w:line="400" w:lineRule="exact"/>
        <w:rPr>
          <w:rFonts w:hint="eastAsia" w:ascii="宋体" w:hAnsi="宋体" w:cs="宋体"/>
          <w:sz w:val="24"/>
        </w:rPr>
      </w:pPr>
      <w:r>
        <w:rPr>
          <w:rFonts w:hint="eastAsia" w:ascii="宋体" w:hAnsi="宋体" w:cs="宋体"/>
          <w:sz w:val="24"/>
        </w:rPr>
        <w:t xml:space="preserve">（四）质量必须达到合格，凡因成交供应商责任，经验收达不到合格要求，必须返工到合格并承担因返工引起的一切经济损失。</w:t>
      </w:r>
      <w:r/>
    </w:p>
    <w:p>
      <w:pPr>
        <w:pStyle w:val="1016"/>
        <w:ind w:right="210" w:firstLine="480"/>
        <w:jc w:val="left"/>
        <w:spacing w:line="400" w:lineRule="exact"/>
        <w:rPr>
          <w:rFonts w:hint="eastAsia" w:ascii="宋体" w:hAnsi="宋体" w:cs="宋体"/>
          <w:sz w:val="24"/>
        </w:rPr>
      </w:pPr>
      <w:r>
        <w:rPr>
          <w:rFonts w:hint="eastAsia" w:ascii="宋体" w:hAnsi="宋体" w:cs="宋体"/>
          <w:sz w:val="24"/>
        </w:rPr>
        <w:t xml:space="preserve">（五）成交供应商应当办理有关施工现场交通、环卫、施工噪声等管理手续，若发生费用由成交供应商负责。</w:t>
      </w:r>
      <w:r/>
    </w:p>
    <w:p>
      <w:pPr>
        <w:pStyle w:val="1016"/>
        <w:ind w:right="210" w:firstLine="480"/>
        <w:jc w:val="left"/>
        <w:spacing w:line="400" w:lineRule="exact"/>
        <w:rPr>
          <w:rFonts w:hint="eastAsia" w:ascii="宋体" w:hAnsi="宋体" w:cs="宋体"/>
          <w:sz w:val="24"/>
        </w:rPr>
      </w:pPr>
      <w:r>
        <w:rPr>
          <w:rFonts w:hint="eastAsia" w:ascii="宋体" w:hAnsi="宋体" w:cs="宋体"/>
          <w:sz w:val="24"/>
        </w:rPr>
        <w:t xml:space="preserve">（六）工程未交付之前，成交供应商应自始至终对成品进行保护和防止丢失。</w:t>
      </w:r>
      <w:r/>
    </w:p>
    <w:p>
      <w:pPr>
        <w:pStyle w:val="1016"/>
        <w:ind w:right="210" w:firstLine="480"/>
        <w:jc w:val="left"/>
        <w:spacing w:line="400" w:lineRule="exact"/>
        <w:rPr>
          <w:rFonts w:hint="eastAsia" w:ascii="宋体" w:hAnsi="宋体" w:cs="宋体"/>
          <w:sz w:val="24"/>
        </w:rPr>
      </w:pPr>
      <w:r>
        <w:rPr>
          <w:rFonts w:hint="eastAsia" w:ascii="宋体" w:hAnsi="宋体" w:cs="宋体"/>
          <w:sz w:val="24"/>
        </w:rPr>
        <w:t xml:space="preserve">（七）施工人员应服从采购人安全管理。</w:t>
      </w:r>
      <w:r/>
    </w:p>
    <w:p>
      <w:pPr>
        <w:pStyle w:val="1016"/>
        <w:ind w:firstLine="480"/>
        <w:spacing w:line="400" w:lineRule="exact"/>
        <w:rPr>
          <w:rFonts w:hint="eastAsia" w:ascii="宋体" w:hAnsi="宋体" w:cs="宋体"/>
          <w:bCs/>
          <w:sz w:val="24"/>
        </w:rPr>
      </w:pPr>
      <w:r>
        <w:rPr>
          <w:rFonts w:hint="eastAsia" w:ascii="宋体" w:hAnsi="宋体" w:cs="宋体"/>
          <w:bCs/>
          <w:sz w:val="24"/>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pStyle w:val="1016"/>
        <w:ind w:firstLine="480"/>
        <w:spacing w:line="400" w:lineRule="exact"/>
        <w:rPr>
          <w:rFonts w:hint="eastAsia" w:ascii="宋体" w:hAnsi="宋体" w:cs="宋体"/>
          <w:b/>
          <w:bCs/>
          <w:sz w:val="24"/>
        </w:rPr>
      </w:pPr>
      <w:r>
        <w:rPr>
          <w:rFonts w:hint="eastAsia" w:ascii="宋体" w:hAnsi="宋体" w:cs="宋体"/>
          <w:bCs/>
          <w:sz w:val="24"/>
        </w:rPr>
        <w:t xml:space="preserve">（九）在质保期内，采购人通知成交供应商故障需维修，如成交供应商在12小时内不能到达采购人现场，每</w:t>
      </w:r>
      <w:r>
        <w:rPr>
          <w:rFonts w:hint="eastAsia" w:ascii="宋体" w:hAnsi="宋体" w:cs="宋体"/>
          <w:bCs/>
          <w:sz w:val="24"/>
        </w:rPr>
        <w:t xml:space="preserve">出现一次，成交供应商须向采购人支付违约金人民币300元。排除故障时间不得超过48小时（天气等客观因素除外），如超过48小时未修复，成交供应商还须向采购人支付违约金计：人民币300元×影响采购人正常使用的日历天数。如超过72小时未修复，采购人也可自行委托第三方进行修复，所产生的全部费用由供应商承担。成交供应商经过2次维修仍出现故障的，采购人有权要求供应商进行更换；因成交供应商施工质量问题造成第三方财产损失或人身伤亡的，由成交供应商承担全部责任。若违约金无法弥补采购人实际损失的，成交供应商应赔偿采购人的实际损失</w:t>
      </w:r>
      <w:r>
        <w:rPr>
          <w:rFonts w:hint="eastAsia" w:ascii="宋体" w:hAnsi="宋体" w:cs="宋体"/>
          <w:b/>
          <w:bCs/>
          <w:sz w:val="24"/>
        </w:rPr>
      </w:r>
      <w:r/>
    </w:p>
    <w:p>
      <w:pPr>
        <w:pStyle w:val="1016"/>
        <w:ind w:right="210" w:firstLine="482"/>
        <w:jc w:val="left"/>
        <w:spacing w:line="400" w:lineRule="exact"/>
        <w:rPr>
          <w:rFonts w:ascii="宋体" w:hAnsi="宋体" w:cs="宋体"/>
          <w:b/>
          <w:sz w:val="24"/>
        </w:rPr>
      </w:pPr>
      <w:r>
        <w:rPr>
          <w:rFonts w:hint="eastAsia" w:ascii="宋体" w:hAnsi="宋体" w:cs="宋体"/>
          <w:b/>
          <w:sz w:val="24"/>
        </w:rPr>
        <w:t xml:space="preserve">四、执行标准</w:t>
      </w:r>
      <w:r>
        <w:rPr>
          <w:rFonts w:ascii="宋体" w:hAnsi="宋体" w:cs="宋体"/>
          <w:b/>
          <w:sz w:val="24"/>
        </w:rPr>
      </w:r>
      <w:r/>
    </w:p>
    <w:p>
      <w:pPr>
        <w:pStyle w:val="1016"/>
        <w:ind w:firstLine="480"/>
        <w:spacing w:line="400" w:lineRule="exact"/>
        <w:tabs>
          <w:tab w:val="left" w:pos="284" w:leader="none"/>
        </w:tabs>
        <w:rPr>
          <w:rFonts w:ascii="宋体" w:hAnsi="宋体" w:cs="宋体"/>
          <w:sz w:val="24"/>
        </w:rPr>
      </w:pPr>
      <w:r>
        <w:rPr>
          <w:rFonts w:hint="eastAsia" w:ascii="宋体" w:hAnsi="宋体" w:cs="宋体"/>
          <w:sz w:val="24"/>
        </w:rPr>
        <w:t xml:space="preserve">《建筑结构荷载规范》(GB 50009-2012)</w:t>
      </w:r>
      <w:r>
        <w:rPr>
          <w:rFonts w:ascii="宋体" w:hAnsi="宋体" w:cs="宋体"/>
          <w:sz w:val="24"/>
        </w:rPr>
      </w:r>
      <w:r/>
    </w:p>
    <w:p>
      <w:pPr>
        <w:pStyle w:val="1016"/>
        <w:ind w:firstLine="480"/>
        <w:spacing w:line="400" w:lineRule="exact"/>
        <w:tabs>
          <w:tab w:val="left" w:pos="284" w:leader="none"/>
        </w:tabs>
        <w:rPr>
          <w:rFonts w:hint="eastAsia" w:ascii="宋体" w:hAnsi="宋体" w:cs="宋体"/>
          <w:sz w:val="24"/>
        </w:rPr>
      </w:pPr>
      <w:r>
        <w:rPr>
          <w:rFonts w:hint="eastAsia" w:ascii="宋体" w:hAnsi="宋体" w:cs="宋体"/>
          <w:sz w:val="24"/>
        </w:rPr>
        <w:t xml:space="preserve">《钢结构设计规范》(GB 50017-2003)</w:t>
      </w:r>
      <w:r/>
    </w:p>
    <w:p>
      <w:pPr>
        <w:pStyle w:val="1016"/>
        <w:ind w:firstLine="480"/>
        <w:spacing w:line="400" w:lineRule="exact"/>
        <w:tabs>
          <w:tab w:val="left" w:pos="284" w:leader="none"/>
        </w:tabs>
        <w:rPr>
          <w:rFonts w:hint="eastAsia" w:ascii="宋体" w:hAnsi="宋体" w:cs="宋体"/>
          <w:sz w:val="24"/>
        </w:rPr>
      </w:pPr>
      <w:r>
        <w:rPr>
          <w:rFonts w:hint="eastAsia" w:ascii="宋体" w:hAnsi="宋体" w:cs="宋体"/>
          <w:sz w:val="24"/>
        </w:rPr>
        <w:t xml:space="preserve">《建筑抗震设计规范》(GB 50011-2010)及2016年局部修订版《冷弯薄壁型钢结构技术规范》(GB 50018-2002)</w:t>
      </w:r>
      <w:r/>
    </w:p>
    <w:p>
      <w:pPr>
        <w:pStyle w:val="1016"/>
        <w:ind w:firstLine="480"/>
        <w:spacing w:line="400" w:lineRule="exact"/>
        <w:tabs>
          <w:tab w:val="left" w:pos="284" w:leader="none"/>
        </w:tabs>
        <w:rPr>
          <w:rFonts w:ascii="宋体" w:hAnsi="宋体" w:cs="宋体"/>
          <w:sz w:val="24"/>
        </w:rPr>
      </w:pPr>
      <w:r>
        <w:rPr>
          <w:rFonts w:hint="eastAsia" w:ascii="宋体" w:hAnsi="宋体" w:cs="宋体"/>
          <w:sz w:val="24"/>
        </w:rPr>
        <w:t xml:space="preserve">《钢结构工程施工质量验收规范》(GB 50205-2001)</w:t>
      </w:r>
      <w:r>
        <w:rPr>
          <w:rFonts w:ascii="宋体" w:hAnsi="宋体" w:cs="宋体"/>
          <w:sz w:val="24"/>
        </w:rPr>
      </w:r>
      <w:r/>
    </w:p>
    <w:p>
      <w:pPr>
        <w:pStyle w:val="1016"/>
        <w:ind w:firstLine="480"/>
        <w:spacing w:line="400" w:lineRule="exact"/>
        <w:tabs>
          <w:tab w:val="left" w:pos="284" w:leader="none"/>
        </w:tabs>
        <w:rPr>
          <w:rFonts w:ascii="宋体" w:hAnsi="宋体" w:cs="宋体"/>
          <w:sz w:val="24"/>
        </w:rPr>
      </w:pPr>
      <w:r>
        <w:rPr>
          <w:rFonts w:hint="eastAsia" w:ascii="宋体" w:hAnsi="宋体" w:cs="宋体"/>
          <w:sz w:val="24"/>
        </w:rPr>
        <w:t xml:space="preserve">《建筑钢结构焊接技术规程》(GB 50661-2011)</w:t>
      </w:r>
      <w:r>
        <w:rPr>
          <w:rFonts w:ascii="宋体" w:hAnsi="宋体" w:cs="宋体"/>
          <w:sz w:val="24"/>
        </w:rPr>
      </w:r>
      <w:r/>
    </w:p>
    <w:p>
      <w:pPr>
        <w:pStyle w:val="1016"/>
        <w:ind w:firstLine="480"/>
        <w:spacing w:line="400" w:lineRule="exact"/>
        <w:tabs>
          <w:tab w:val="left" w:pos="284" w:leader="none"/>
        </w:tabs>
        <w:rPr>
          <w:rFonts w:hint="eastAsia" w:ascii="宋体" w:hAnsi="宋体" w:cs="宋体"/>
          <w:sz w:val="24"/>
        </w:rPr>
      </w:pPr>
      <w:r>
        <w:rPr>
          <w:rFonts w:hint="eastAsia" w:ascii="宋体" w:hAnsi="宋体" w:cs="宋体"/>
          <w:sz w:val="24"/>
        </w:rPr>
        <w:t xml:space="preserve">《钢结构高强度螺栓连接技术规程》(JGJ82-2011)</w:t>
      </w:r>
      <w:r/>
    </w:p>
    <w:p>
      <w:pPr>
        <w:pStyle w:val="1016"/>
        <w:ind w:firstLine="480"/>
        <w:spacing w:line="400" w:lineRule="exact"/>
        <w:tabs>
          <w:tab w:val="left" w:pos="284" w:leader="none"/>
        </w:tabs>
        <w:rPr>
          <w:rFonts w:ascii="宋体" w:hAnsi="宋体" w:cs="宋体"/>
          <w:sz w:val="24"/>
        </w:rPr>
      </w:pPr>
      <w:r>
        <w:rPr>
          <w:rFonts w:hint="eastAsia" w:ascii="宋体" w:hAnsi="宋体" w:cs="宋体"/>
          <w:sz w:val="24"/>
        </w:rPr>
        <w:t xml:space="preserve">《涂装前钢材表面锈蚀等级和除锈等级》(GB/T 8923-2008)</w:t>
      </w:r>
      <w:r>
        <w:rPr>
          <w:rFonts w:ascii="宋体" w:hAnsi="宋体" w:cs="宋体"/>
          <w:sz w:val="24"/>
        </w:rPr>
      </w:r>
      <w:r/>
    </w:p>
    <w:p>
      <w:pPr>
        <w:pStyle w:val="1016"/>
        <w:ind w:firstLine="480"/>
        <w:spacing w:line="400" w:lineRule="exact"/>
        <w:tabs>
          <w:tab w:val="left" w:pos="284" w:leader="none"/>
        </w:tabs>
        <w:rPr>
          <w:rFonts w:ascii="宋体" w:hAnsi="宋体" w:cs="宋体"/>
          <w:sz w:val="24"/>
        </w:rPr>
      </w:pPr>
      <w:r>
        <w:rPr>
          <w:rFonts w:hint="eastAsia" w:ascii="宋体" w:hAnsi="宋体" w:cs="宋体"/>
          <w:sz w:val="24"/>
        </w:rPr>
        <w:t xml:space="preserve">《工程结构加固材料安全性鉴定技术规范》(GB 50728-2011)</w:t>
      </w:r>
      <w:r>
        <w:rPr>
          <w:rFonts w:ascii="宋体" w:hAnsi="宋体" w:cs="宋体"/>
          <w:sz w:val="24"/>
        </w:rPr>
      </w:r>
      <w:r/>
    </w:p>
    <w:p>
      <w:pPr>
        <w:pStyle w:val="1016"/>
        <w:ind w:right="210" w:firstLine="482"/>
        <w:jc w:val="left"/>
        <w:spacing w:line="400" w:lineRule="exact"/>
        <w:rPr>
          <w:rFonts w:ascii="宋体" w:hAnsi="宋体" w:cs="宋体"/>
          <w:b/>
          <w:sz w:val="24"/>
        </w:rPr>
      </w:pPr>
      <w:r>
        <w:rPr>
          <w:rFonts w:hint="eastAsia" w:ascii="宋体" w:hAnsi="宋体" w:cs="宋体"/>
          <w:b/>
          <w:sz w:val="24"/>
        </w:rPr>
        <w:t xml:space="preserve">五、其他要求</w:t>
      </w:r>
      <w:r>
        <w:rPr>
          <w:rFonts w:ascii="宋体" w:hAnsi="宋体" w:cs="宋体"/>
          <w:b/>
          <w:sz w:val="24"/>
        </w:rPr>
      </w:r>
      <w:r/>
    </w:p>
    <w:p>
      <w:pPr>
        <w:pStyle w:val="1016"/>
        <w:ind w:firstLine="480"/>
        <w:spacing w:line="400" w:lineRule="exact"/>
        <w:tabs>
          <w:tab w:val="left" w:pos="284" w:leader="none"/>
        </w:tabs>
        <w:rPr>
          <w:rFonts w:ascii="宋体" w:hAnsi="宋体" w:cs="宋体"/>
          <w:sz w:val="24"/>
        </w:rPr>
      </w:pPr>
      <w:r>
        <w:rPr>
          <w:rFonts w:ascii="宋体" w:hAnsi="宋体" w:cs="宋体"/>
          <w:sz w:val="24"/>
        </w:rPr>
        <w:t xml:space="preserve">1.</w:t>
      </w:r>
      <w:r>
        <w:rPr>
          <w:rFonts w:hint="eastAsia" w:ascii="宋体" w:hAnsi="宋体" w:cs="宋体"/>
          <w:sz w:val="24"/>
        </w:rPr>
        <w:t xml:space="preserve">在施工区域设置明显的安全警示标识和围挡，实行分区安全管理。</w:t>
      </w:r>
      <w:r>
        <w:rPr>
          <w:rFonts w:ascii="宋体" w:hAnsi="宋体" w:cs="宋体"/>
          <w:sz w:val="24"/>
        </w:rPr>
      </w:r>
      <w:r/>
    </w:p>
    <w:p>
      <w:pPr>
        <w:pStyle w:val="1016"/>
        <w:ind w:firstLine="480"/>
        <w:spacing w:line="400" w:lineRule="exact"/>
        <w:tabs>
          <w:tab w:val="left" w:pos="284" w:leader="none"/>
        </w:tabs>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设置安全通道，施工车辆与行人分流，确保师生安全。</w:t>
      </w:r>
      <w:r/>
    </w:p>
    <w:p>
      <w:pPr>
        <w:pStyle w:val="1016"/>
        <w:ind w:firstLine="480"/>
        <w:spacing w:line="400" w:lineRule="exact"/>
        <w:tabs>
          <w:tab w:val="left" w:pos="284"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合理安排三个楼栋的高噪音作业时间，最大限度减少对办公和教学的影响。</w:t>
      </w:r>
      <w:r>
        <w:rPr>
          <w:rFonts w:ascii="宋体" w:hAnsi="宋体" w:cs="宋体"/>
          <w:sz w:val="24"/>
        </w:rPr>
      </w:r>
      <w:r/>
    </w:p>
    <w:p>
      <w:pPr>
        <w:pStyle w:val="1016"/>
        <w:ind w:right="210" w:firstLine="482"/>
        <w:jc w:val="left"/>
        <w:spacing w:line="400" w:lineRule="exact"/>
        <w:rPr>
          <w:rFonts w:hint="eastAsia" w:ascii="宋体" w:hAnsi="宋体" w:cs="宋体"/>
          <w:b/>
          <w:sz w:val="24"/>
        </w:rPr>
      </w:pPr>
      <w:r>
        <w:rPr>
          <w:rFonts w:hint="eastAsia" w:ascii="宋体" w:hAnsi="宋体" w:cs="宋体"/>
          <w:b/>
          <w:sz w:val="24"/>
        </w:rPr>
        <w:t xml:space="preserve">六</w:t>
      </w:r>
      <w:r>
        <w:rPr>
          <w:rFonts w:ascii="宋体" w:hAnsi="宋体" w:cs="宋体"/>
          <w:b/>
          <w:sz w:val="24"/>
        </w:rPr>
        <w:t xml:space="preserve">、报价方式</w:t>
      </w:r>
      <w:r>
        <w:rPr>
          <w:rFonts w:hint="eastAsia" w:ascii="宋体" w:hAnsi="宋体" w:cs="宋体"/>
          <w:b/>
          <w:sz w:val="24"/>
        </w:rPr>
      </w:r>
      <w:r/>
    </w:p>
    <w:p>
      <w:pPr>
        <w:pStyle w:val="1016"/>
        <w:ind w:firstLine="480"/>
        <w:spacing w:line="400" w:lineRule="exact"/>
        <w:tabs>
          <w:tab w:val="left" w:pos="284" w:leader="none"/>
        </w:tabs>
        <w:rPr>
          <w:rFonts w:hint="eastAsia" w:ascii="宋体" w:hAnsi="宋体" w:cs="宋体"/>
          <w:sz w:val="24"/>
        </w:rPr>
      </w:pPr>
      <w:r>
        <w:rPr>
          <w:rFonts w:hint="eastAsia" w:ascii="宋体" w:hAnsi="宋体" w:cs="宋体"/>
          <w:sz w:val="24"/>
        </w:rPr>
        <w:t xml:space="preserve">本项目报价为</w:t>
      </w:r>
      <w:r>
        <w:rPr>
          <w:rFonts w:hint="eastAsia" w:ascii="宋体" w:hAnsi="宋体" w:cs="宋体"/>
          <w:b/>
          <w:bCs/>
          <w:sz w:val="24"/>
          <w:u w:val="single"/>
        </w:rPr>
        <w:t xml:space="preserve">固定综合单价</w:t>
      </w:r>
      <w:r>
        <w:rPr>
          <w:rFonts w:hint="eastAsia" w:ascii="宋体" w:hAnsi="宋体" w:cs="宋体"/>
          <w:sz w:val="24"/>
        </w:rPr>
        <w:t xml:space="preserve">，磋商价格应包括竞争性磋商文件所确定的采购范围相应</w:t>
      </w:r>
      <w:r>
        <w:rPr>
          <w:rFonts w:ascii="宋体" w:hAnsi="宋体" w:cs="宋体"/>
          <w:sz w:val="24"/>
        </w:rPr>
        <w:t xml:space="preserve">服务</w:t>
      </w:r>
      <w:r>
        <w:rPr>
          <w:rFonts w:hint="eastAsia" w:ascii="宋体" w:hAnsi="宋体" w:cs="宋体"/>
          <w:sz w:val="24"/>
        </w:rPr>
        <w:t xml:space="preserve">的提供</w:t>
      </w:r>
      <w:r>
        <w:rPr>
          <w:rFonts w:ascii="宋体" w:hAnsi="宋体" w:cs="宋体"/>
          <w:sz w:val="24"/>
        </w:rPr>
        <w:t xml:space="preserve">、</w:t>
      </w:r>
      <w:r>
        <w:rPr>
          <w:rFonts w:hint="eastAsia" w:ascii="宋体" w:hAnsi="宋体" w:cs="宋体"/>
          <w:sz w:val="24"/>
        </w:rPr>
        <w:t xml:space="preserve">人员（包括工资和补贴）、办公场所及设施、保险、劳保、管理、各种税费、利润、税金、政策性文件规定及合同包含的所有风险、责任：</w:t>
      </w:r>
      <w:r>
        <w:rPr>
          <w:rFonts w:hint="eastAsia" w:ascii="宋体" w:hAnsi="宋体" w:cs="宋体"/>
          <w:b/>
          <w:sz w:val="24"/>
        </w:rPr>
        <w:t xml:space="preserve">包括不限于工作人员意外伤害保险、安全防护、文明施工、扬尘控制费用</w:t>
      </w:r>
      <w:r>
        <w:rPr>
          <w:rFonts w:hint="eastAsia" w:ascii="宋体" w:hAnsi="宋体" w:cs="宋体"/>
          <w:sz w:val="24"/>
        </w:rPr>
        <w:t xml:space="preserve">等各项应有费用，以及为完成该项服务项目所涉及到的一切相关费用，采购人不再支付其他任何费用。</w:t>
      </w:r>
      <w:r/>
    </w:p>
    <w:p>
      <w:pPr>
        <w:pStyle w:val="1016"/>
        <w:ind w:firstLine="482"/>
        <w:spacing w:line="400" w:lineRule="exact"/>
        <w:tabs>
          <w:tab w:val="left" w:pos="284" w:leader="none"/>
        </w:tabs>
        <w:rPr>
          <w:rFonts w:hint="eastAsia" w:ascii="宋体" w:hAnsi="宋体" w:cs="宋体"/>
          <w:b/>
          <w:sz w:val="24"/>
        </w:rPr>
      </w:pPr>
      <w:r>
        <w:rPr>
          <w:rFonts w:hint="eastAsia" w:ascii="宋体" w:hAnsi="宋体" w:cs="宋体"/>
          <w:b/>
          <w:sz w:val="24"/>
        </w:rPr>
        <w:t xml:space="preserve">特别强调：供应商需充分</w:t>
      </w:r>
      <w:r>
        <w:rPr>
          <w:rFonts w:ascii="宋体" w:hAnsi="宋体" w:cs="宋体"/>
          <w:b/>
          <w:sz w:val="24"/>
        </w:rPr>
        <w:t xml:space="preserve">考虑与</w:t>
      </w:r>
      <w:r>
        <w:rPr>
          <w:rFonts w:hint="eastAsia" w:ascii="宋体" w:hAnsi="宋体" w:cs="宋体"/>
          <w:b/>
          <w:sz w:val="24"/>
        </w:rPr>
        <w:t xml:space="preserve">外部单位</w:t>
      </w:r>
      <w:r>
        <w:rPr>
          <w:rFonts w:ascii="宋体" w:hAnsi="宋体" w:cs="宋体"/>
          <w:b/>
          <w:sz w:val="24"/>
        </w:rPr>
        <w:t xml:space="preserve">协调、配合、</w:t>
      </w:r>
      <w:r>
        <w:rPr>
          <w:rFonts w:hint="eastAsia" w:ascii="宋体" w:hAnsi="宋体" w:cs="宋体"/>
          <w:b/>
          <w:sz w:val="24"/>
        </w:rPr>
        <w:t xml:space="preserve">审批手续</w:t>
      </w:r>
      <w:r>
        <w:rPr>
          <w:rFonts w:ascii="宋体" w:hAnsi="宋体" w:cs="宋体"/>
          <w:b/>
          <w:sz w:val="24"/>
        </w:rPr>
        <w:t xml:space="preserve">的费用</w:t>
      </w:r>
      <w:r>
        <w:rPr>
          <w:rFonts w:hint="eastAsia" w:ascii="宋体" w:hAnsi="宋体" w:cs="宋体"/>
          <w:b/>
          <w:sz w:val="24"/>
        </w:rPr>
        <w:t xml:space="preserve">；</w:t>
      </w:r>
      <w:r>
        <w:rPr>
          <w:rFonts w:ascii="宋体" w:hAnsi="宋体" w:cs="宋体"/>
          <w:b/>
          <w:sz w:val="24"/>
        </w:rPr>
        <w:t xml:space="preserve">消防临时水、</w:t>
      </w:r>
      <w:r>
        <w:rPr>
          <w:rFonts w:hint="eastAsia" w:ascii="宋体" w:hAnsi="宋体" w:cs="宋体"/>
          <w:b/>
          <w:sz w:val="24"/>
        </w:rPr>
        <w:t xml:space="preserve">电、</w:t>
      </w:r>
      <w:r>
        <w:rPr>
          <w:rFonts w:ascii="宋体" w:hAnsi="宋体" w:cs="宋体"/>
          <w:b/>
          <w:sz w:val="24"/>
        </w:rPr>
        <w:t xml:space="preserve">道路的占用、仓储用地、用房</w:t>
      </w:r>
      <w:r>
        <w:rPr>
          <w:rFonts w:hint="eastAsia" w:ascii="宋体" w:hAnsi="宋体" w:cs="宋体"/>
          <w:b/>
          <w:sz w:val="24"/>
        </w:rPr>
        <w:t xml:space="preserve">、</w:t>
      </w:r>
      <w:r>
        <w:rPr>
          <w:rFonts w:ascii="宋体" w:hAnsi="宋体" w:cs="宋体"/>
          <w:b/>
          <w:sz w:val="24"/>
        </w:rPr>
        <w:t xml:space="preserve">垃圾清运、成品保护及</w:t>
      </w:r>
      <w:r>
        <w:rPr>
          <w:rFonts w:hint="eastAsia" w:ascii="宋体" w:hAnsi="宋体" w:cs="宋体"/>
          <w:b/>
          <w:sz w:val="24"/>
        </w:rPr>
        <w:t xml:space="preserve">供应商</w:t>
      </w:r>
      <w:r>
        <w:rPr>
          <w:rFonts w:ascii="宋体" w:hAnsi="宋体" w:cs="宋体"/>
          <w:b/>
          <w:sz w:val="24"/>
        </w:rPr>
        <w:t xml:space="preserve">在合同实施过程中可能需要</w:t>
      </w:r>
      <w:r>
        <w:rPr>
          <w:rFonts w:hint="eastAsia" w:ascii="宋体" w:hAnsi="宋体" w:cs="宋体"/>
          <w:b/>
          <w:sz w:val="24"/>
        </w:rPr>
        <w:t xml:space="preserve">其他</w:t>
      </w:r>
      <w:r>
        <w:rPr>
          <w:rFonts w:ascii="宋体" w:hAnsi="宋体" w:cs="宋体"/>
          <w:b/>
          <w:sz w:val="24"/>
        </w:rPr>
        <w:t xml:space="preserve">单位提供的配合的费用</w:t>
      </w:r>
      <w:r>
        <w:rPr>
          <w:rFonts w:hint="eastAsia" w:ascii="宋体" w:hAnsi="宋体" w:cs="宋体"/>
          <w:b/>
          <w:sz w:val="24"/>
        </w:rPr>
        <w:t xml:space="preserve">等；采购人</w:t>
      </w:r>
      <w:r>
        <w:rPr>
          <w:rFonts w:ascii="宋体" w:hAnsi="宋体" w:cs="宋体"/>
          <w:b/>
          <w:sz w:val="24"/>
        </w:rPr>
        <w:t xml:space="preserve">对此类费用在</w:t>
      </w:r>
      <w:r>
        <w:rPr>
          <w:rFonts w:hint="eastAsia" w:ascii="宋体" w:hAnsi="宋体" w:cs="宋体"/>
          <w:b/>
          <w:sz w:val="24"/>
        </w:rPr>
        <w:t xml:space="preserve">项目</w:t>
      </w:r>
      <w:r>
        <w:rPr>
          <w:rFonts w:ascii="宋体" w:hAnsi="宋体" w:cs="宋体"/>
          <w:b/>
          <w:sz w:val="24"/>
        </w:rPr>
        <w:t xml:space="preserve">实施和结算时不</w:t>
      </w:r>
      <w:r>
        <w:rPr>
          <w:rFonts w:hint="eastAsia" w:ascii="宋体" w:hAnsi="宋体" w:cs="宋体"/>
          <w:b/>
          <w:sz w:val="24"/>
        </w:rPr>
        <w:t xml:space="preserve">再</w:t>
      </w:r>
      <w:r>
        <w:rPr>
          <w:rFonts w:ascii="宋体" w:hAnsi="宋体" w:cs="宋体"/>
          <w:b/>
          <w:sz w:val="24"/>
        </w:rPr>
        <w:t xml:space="preserve">进行调整</w:t>
      </w:r>
      <w:r>
        <w:rPr>
          <w:rFonts w:hint="eastAsia" w:ascii="宋体" w:hAnsi="宋体" w:cs="宋体"/>
          <w:b/>
          <w:sz w:val="24"/>
        </w:rPr>
        <w:t xml:space="preserve">。</w:t>
      </w:r>
      <w:r/>
    </w:p>
    <w:p>
      <w:pPr>
        <w:pStyle w:val="1016"/>
        <w:ind w:right="210" w:firstLine="482"/>
        <w:jc w:val="left"/>
        <w:spacing w:line="400" w:lineRule="exact"/>
        <w:rPr>
          <w:rFonts w:hint="eastAsia" w:ascii="宋体" w:hAnsi="宋体" w:cs="宋体"/>
          <w:b/>
          <w:sz w:val="24"/>
        </w:rPr>
      </w:pPr>
      <w:r>
        <w:rPr>
          <w:rFonts w:hint="eastAsia" w:ascii="宋体" w:hAnsi="宋体" w:cs="宋体"/>
          <w:b/>
          <w:sz w:val="24"/>
        </w:rPr>
        <w:t xml:space="preserve">七、审计费说明：工程核减率在5%以上时，其结算审核、结算审计费用全部由施工单位承担；工程核减率在5%（含）以下时，其结算审核、结算审计费用全部由建设单位承担。</w:t>
      </w:r>
      <w:r/>
    </w:p>
    <w:p>
      <w:pPr>
        <w:pStyle w:val="1016"/>
        <w:ind w:firstLine="482"/>
        <w:spacing w:line="400" w:lineRule="exact"/>
        <w:rPr>
          <w:rFonts w:hint="eastAsia" w:ascii="宋体" w:hAnsi="宋体"/>
          <w:b/>
          <w:bCs/>
          <w:sz w:val="24"/>
          <w:szCs w:val="22"/>
        </w:rPr>
      </w:pPr>
      <w:r>
        <w:rPr>
          <w:rFonts w:hint="eastAsia" w:ascii="宋体" w:hAnsi="宋体"/>
          <w:b/>
          <w:bCs/>
          <w:sz w:val="24"/>
          <w:szCs w:val="22"/>
        </w:rPr>
        <w:t xml:space="preserve">八、履约保证金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为保障合同的有效履行，签订合同前，成交供应商应先缴纳合同总额的5%的履约保证金；履约保证金将在竣工验收合格后自动转为质量保证金，该项目质量保证期2年，质保期满后一周内退返质保金（不计息）。</w:t>
      </w:r>
      <w:r/>
      <w:r>
        <w:rPr>
          <w:rFonts w:hint="eastAsia" w:ascii="宋体" w:hAnsi="宋体"/>
          <w:sz w:val="24"/>
          <w:szCs w:val="22"/>
        </w:rPr>
      </w:r>
      <w:r/>
      <w:r>
        <w:rPr>
          <w:sz w:val="21"/>
        </w:rPr>
      </w:r>
    </w:p>
    <w:p>
      <w:pPr>
        <w:pStyle w:val="1016"/>
        <w:ind w:firstLine="482"/>
        <w:spacing w:line="400" w:lineRule="exact"/>
        <w:rPr>
          <w:rFonts w:hint="eastAsia" w:ascii="宋体" w:hAnsi="宋体" w:cs="宋体"/>
          <w:b/>
          <w:sz w:val="24"/>
        </w:rPr>
      </w:pPr>
      <w:r>
        <w:rPr>
          <w:rFonts w:hint="eastAsia" w:ascii="宋体" w:hAnsi="宋体" w:cs="宋体"/>
          <w:b/>
          <w:sz w:val="24"/>
        </w:rPr>
        <w:t xml:space="preserve">九</w:t>
      </w:r>
      <w:r>
        <w:rPr>
          <w:rFonts w:ascii="宋体" w:hAnsi="宋体" w:cs="宋体"/>
          <w:b/>
          <w:sz w:val="24"/>
        </w:rPr>
        <w:t xml:space="preserve">、付款方式</w:t>
      </w:r>
      <w:r>
        <w:rPr>
          <w:rFonts w:hint="eastAsia" w:ascii="宋体" w:hAnsi="宋体" w:cs="宋体"/>
          <w:b/>
          <w:sz w:val="24"/>
        </w:rPr>
      </w:r>
      <w:r/>
    </w:p>
    <w:p>
      <w:pPr>
        <w:pStyle w:val="1016"/>
        <w:ind w:firstLine="480"/>
        <w:spacing w:line="400" w:lineRule="exact"/>
        <w:tabs>
          <w:tab w:val="left" w:pos="284" w:leader="none"/>
        </w:tabs>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合同签订后一周内，支付合同总价的35%作为预付款；</w:t>
      </w:r>
      <w:r>
        <w:rPr>
          <w:rFonts w:ascii="宋体" w:hAnsi="宋体" w:cs="宋体"/>
          <w:bCs/>
          <w:sz w:val="24"/>
        </w:rPr>
      </w:r>
      <w:r/>
    </w:p>
    <w:p>
      <w:pPr>
        <w:pStyle w:val="1016"/>
        <w:ind w:firstLine="480"/>
        <w:spacing w:line="400" w:lineRule="exact"/>
        <w:tabs>
          <w:tab w:val="left" w:pos="284" w:leader="none"/>
        </w:tabs>
        <w:rPr>
          <w:rFonts w:hint="eastAsia" w:ascii="宋体" w:hAnsi="宋体" w:cs="宋体"/>
          <w:bCs/>
          <w:sz w:val="24"/>
        </w:rPr>
      </w:pPr>
      <w:r>
        <w:rPr>
          <w:rFonts w:hint="eastAsia" w:ascii="宋体" w:hAnsi="宋体" w:cs="宋体"/>
          <w:bCs/>
          <w:sz w:val="24"/>
        </w:rPr>
        <w:t xml:space="preserve">2</w:t>
      </w:r>
      <w:r>
        <w:rPr>
          <w:rFonts w:ascii="宋体" w:hAnsi="宋体" w:cs="宋体"/>
          <w:bCs/>
          <w:sz w:val="24"/>
        </w:rPr>
        <w:t xml:space="preserve">.</w:t>
      </w:r>
      <w:r>
        <w:rPr>
          <w:rFonts w:hint="eastAsia" w:ascii="宋体" w:hAnsi="宋体" w:cs="宋体"/>
          <w:bCs/>
          <w:sz w:val="24"/>
        </w:rPr>
        <w:t xml:space="preserve">工程竣工验收合格后，支付至合同总价的70%；</w:t>
      </w:r>
      <w:r/>
    </w:p>
    <w:p>
      <w:pPr>
        <w:pStyle w:val="1016"/>
        <w:ind w:firstLine="480"/>
        <w:spacing w:line="400" w:lineRule="exact"/>
        <w:tabs>
          <w:tab w:val="left" w:pos="284" w:leader="none"/>
        </w:tabs>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w:t>
      </w:r>
      <w:r>
        <w:rPr>
          <w:rFonts w:hint="eastAsia" w:ascii="宋体" w:hAnsi="宋体" w:cs="宋体"/>
          <w:bCs/>
          <w:sz w:val="24"/>
        </w:rPr>
        <w:t xml:space="preserve">乙方提供完整的竣工结算资料，经结算审计后付至审定价的100%</w:t>
      </w:r>
      <w:r>
        <w:rPr>
          <w:rFonts w:ascii="宋体" w:hAnsi="宋体" w:cs="宋体"/>
          <w:bCs/>
          <w:sz w:val="24"/>
        </w:rPr>
      </w:r>
      <w:r/>
    </w:p>
    <w:p>
      <w:pPr>
        <w:pStyle w:val="1016"/>
        <w:ind w:firstLine="480"/>
        <w:spacing w:line="400" w:lineRule="exact"/>
        <w:tabs>
          <w:tab w:val="left" w:pos="284" w:leader="none"/>
        </w:tabs>
        <w:rPr>
          <w:rFonts w:hint="eastAsia" w:ascii="宋体" w:hAnsi="宋体" w:cs="宋体"/>
          <w:bCs/>
          <w:sz w:val="24"/>
        </w:rPr>
      </w:pPr>
      <w:r>
        <w:rPr>
          <w:rFonts w:hint="eastAsia" w:ascii="宋体" w:hAnsi="宋体" w:cs="宋体"/>
          <w:bCs/>
          <w:sz w:val="24"/>
        </w:rPr>
        <w:t xml:space="preserve">4</w:t>
      </w:r>
      <w:r>
        <w:rPr>
          <w:rFonts w:ascii="宋体" w:hAnsi="宋体" w:cs="宋体"/>
          <w:bCs/>
          <w:sz w:val="24"/>
        </w:rPr>
        <w:t xml:space="preserve">.</w:t>
      </w:r>
      <w:r>
        <w:rPr>
          <w:rFonts w:hint="eastAsia" w:ascii="宋体" w:hAnsi="宋体" w:cs="宋体"/>
          <w:bCs/>
          <w:sz w:val="24"/>
        </w:rPr>
        <w:t xml:space="preserve">2年质保期满后退返质保金（不计息）</w:t>
      </w:r>
      <w:r/>
    </w:p>
    <w:p>
      <w:pPr>
        <w:pStyle w:val="1016"/>
        <w:jc w:val="left"/>
        <w:widowControl/>
        <w:rPr>
          <w:b/>
          <w:sz w:val="36"/>
          <w:szCs w:val="36"/>
        </w:rPr>
      </w:pPr>
      <w:r>
        <w:rPr>
          <w:b/>
          <w:sz w:val="36"/>
          <w:szCs w:val="36"/>
        </w:rPr>
        <w:t xml:space="preserve"> </w:t>
      </w:r>
      <w:r/>
    </w:p>
    <w:p>
      <w:pPr>
        <w:pStyle w:val="1016"/>
        <w:jc w:val="center"/>
        <w:spacing w:line="360" w:lineRule="auto"/>
        <w:rPr>
          <w:b/>
          <w:sz w:val="36"/>
          <w:szCs w:val="36"/>
        </w:rPr>
        <w:outlineLvl w:val="0"/>
      </w:pPr>
      <w:r/>
      <w:bookmarkStart w:id="676" w:name="_Toc104818929"/>
      <w:r>
        <w:rPr>
          <w:b/>
          <w:sz w:val="36"/>
          <w:szCs w:val="36"/>
        </w:rPr>
        <w:br w:type="page" w:clear="all"/>
        <w:t xml:space="preserve">第五章   合同草案条款</w:t>
      </w:r>
      <w:bookmarkEnd w:id="676"/>
      <w:r>
        <w:rPr>
          <w:b/>
          <w:sz w:val="36"/>
          <w:szCs w:val="36"/>
        </w:rPr>
      </w:r>
      <w:r/>
    </w:p>
    <w:p>
      <w:pPr>
        <w:pStyle w:val="1056"/>
        <w:ind w:firstLine="241"/>
        <w:spacing w:line="400" w:lineRule="exact"/>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常州机电职业技术学院   </w:t>
      </w:r>
      <w:r>
        <w:rPr>
          <w:rFonts w:hAnsi="宋体" w:cs="宋体"/>
          <w:sz w:val="24"/>
          <w:szCs w:val="24"/>
        </w:rPr>
        <w:t xml:space="preserve">     </w:t>
      </w:r>
      <w:r/>
    </w:p>
    <w:p>
      <w:pPr>
        <w:pStyle w:val="1056"/>
        <w:ind w:right="-764" w:firstLine="241"/>
        <w:spacing w:line="400" w:lineRule="exact"/>
        <w:rPr>
          <w:rFonts w:hAnsi="宋体" w:cs="宋体"/>
          <w:b/>
          <w:sz w:val="24"/>
          <w:szCs w:val="24"/>
        </w:rPr>
      </w:pPr>
      <w:r>
        <w:rPr>
          <w:rFonts w:hAnsi="宋体" w:cs="宋体"/>
          <w:b/>
          <w:sz w:val="24"/>
          <w:szCs w:val="24"/>
        </w:rPr>
        <w:t xml:space="preserve">供应商（</w:t>
      </w:r>
      <w:r>
        <w:rPr>
          <w:rFonts w:hAnsi="宋体" w:cs="宋体"/>
          <w:b/>
          <w:sz w:val="24"/>
          <w:szCs w:val="24"/>
          <w:lang w:val="zh-CN"/>
        </w:rPr>
        <w:t xml:space="preserve">以下称</w:t>
      </w:r>
      <w:r>
        <w:rPr>
          <w:rFonts w:hAnsi="宋体" w:cs="宋体"/>
          <w:b/>
          <w:sz w:val="24"/>
          <w:szCs w:val="24"/>
        </w:rPr>
        <w:t xml:space="preserve">乙方）:   </w:t>
      </w:r>
      <w:r/>
    </w:p>
    <w:p>
      <w:pPr>
        <w:pStyle w:val="1031"/>
        <w:ind w:firstLine="240"/>
        <w:spacing w:line="400" w:lineRule="exact"/>
        <w:rPr>
          <w:rFonts w:hAnsi="宋体" w:cs="宋体"/>
          <w:u w:val="single"/>
        </w:rPr>
      </w:pPr>
      <w:r>
        <w:rPr>
          <w:rFonts w:hAnsi="宋体" w:cs="宋体"/>
        </w:rPr>
        <w:t xml:space="preserve">签订地点：常州机电职业技术学院</w:t>
      </w:r>
      <w:r>
        <w:rPr>
          <w:rFonts w:hint="eastAsia" w:hAnsi="宋体" w:cs="宋体"/>
        </w:rPr>
        <w:t xml:space="preserve"> </w:t>
      </w:r>
      <w:r>
        <w:rPr>
          <w:rFonts w:hAnsi="宋体" w:cs="宋体"/>
        </w:rPr>
        <w:t xml:space="preserve">        </w:t>
      </w:r>
      <w:r>
        <w:rPr>
          <w:rFonts w:hint="eastAsia" w:hAnsi="宋体" w:cs="宋体"/>
        </w:rPr>
        <w:t xml:space="preserve">签订合同时间: </w:t>
      </w:r>
      <w:r>
        <w:rPr>
          <w:rFonts w:hint="eastAsia" w:hAnsi="宋体" w:cs="宋体"/>
          <w:u w:val="single"/>
        </w:rPr>
        <w:t xml:space="preserve">  年 月 日</w:t>
      </w:r>
      <w:r>
        <w:rPr>
          <w:rFonts w:hAnsi="宋体" w:cs="宋体"/>
          <w:u w:val="single"/>
        </w:rPr>
      </w:r>
      <w:r/>
    </w:p>
    <w:p>
      <w:pPr>
        <w:pStyle w:val="1048"/>
        <w:ind w:firstLine="480"/>
        <w:spacing w:line="400" w:lineRule="exact"/>
      </w:pPr>
      <w:r>
        <w:rPr>
          <w:rFonts w:hint="eastAsia"/>
        </w:rPr>
        <w:t xml:space="preserve">根据</w:t>
      </w:r>
      <w:r>
        <w:rPr>
          <w:rFonts w:hint="eastAsia"/>
          <w:u w:val="single"/>
        </w:rPr>
        <w:t xml:space="preserve">常州市城投建设工程招标有限公司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rFonts w:hint="eastAsia"/>
        </w:rPr>
        <w:t xml:space="preserve">日进行的</w:t>
      </w:r>
      <w:r>
        <w:rPr>
          <w:rFonts w:hint="eastAsia"/>
          <w:u w:val="single"/>
        </w:rPr>
        <w:t xml:space="preserve">   </w:t>
      </w:r>
      <w:r>
        <w:rPr>
          <w:rFonts w:hint="eastAsia"/>
        </w:rPr>
        <w:t xml:space="preserve">号采购要求，甲、乙双方就</w:t>
      </w:r>
      <w:r>
        <w:rPr>
          <w:rFonts w:hint="eastAsia"/>
          <w:u w:val="single"/>
        </w:rPr>
        <w:t xml:space="preserve"> 常州机电职业技术学院校舍钢结构加固改造 </w:t>
      </w:r>
      <w:r>
        <w:rPr>
          <w:rFonts w:hint="eastAsia"/>
        </w:rPr>
        <w:t xml:space="preserve">项目</w:t>
      </w:r>
      <w:r>
        <w:rPr>
          <w:rFonts w:hint="eastAsia"/>
          <w:bCs/>
        </w:rPr>
        <w:t xml:space="preserve">，</w:t>
      </w:r>
      <w:r>
        <w:rPr>
          <w:rFonts w:hint="eastAsia"/>
        </w:rPr>
        <w:t xml:space="preserve">本着平等互利的原则，通过共同协商，根据</w:t>
      </w:r>
      <w:r>
        <w:rPr>
          <w:rFonts w:hint="eastAsia"/>
          <w:bCs/>
        </w:rPr>
        <w:t xml:space="preserve">《中华人民共和国政府采购法》、《中华人民共和国民法典》</w:t>
      </w:r>
      <w:r>
        <w:rPr>
          <w:rFonts w:hint="eastAsia"/>
        </w:rPr>
        <w:t xml:space="preserve">及有关法律法规，就相关事宜达成如下合同。</w:t>
      </w:r>
      <w:r/>
    </w:p>
    <w:p>
      <w:pPr>
        <w:pStyle w:val="1016"/>
        <w:ind w:firstLine="480"/>
        <w:jc w:val="left"/>
        <w:spacing w:line="360" w:lineRule="auto"/>
        <w:rPr>
          <w:rFonts w:ascii="宋体" w:hAnsi="宋体"/>
          <w:sz w:val="24"/>
        </w:rPr>
      </w:pPr>
      <w:r>
        <w:rPr>
          <w:rFonts w:hint="eastAsia" w:ascii="宋体" w:hAnsi="宋体"/>
          <w:sz w:val="24"/>
        </w:rPr>
        <w:t xml:space="preserve">下列文件是构成合同不可分割的部分，并与本合同具有同等法律效力，</w:t>
      </w:r>
      <w:r>
        <w:rPr>
          <w:rFonts w:hint="eastAsia" w:ascii="宋体" w:hAnsi="宋体"/>
          <w:bCs/>
          <w:sz w:val="24"/>
        </w:rPr>
        <w:t xml:space="preserve">这些文件包括但不限于：</w:t>
      </w:r>
      <w:r>
        <w:rPr>
          <w:rFonts w:ascii="宋体" w:hAnsi="宋体"/>
          <w:sz w:val="24"/>
        </w:rPr>
      </w:r>
      <w:r/>
    </w:p>
    <w:p>
      <w:pPr>
        <w:pStyle w:val="1016"/>
        <w:ind w:firstLine="480"/>
        <w:jc w:val="left"/>
        <w:spacing w:line="360" w:lineRule="auto"/>
        <w:rPr>
          <w:rFonts w:ascii="宋体" w:hAnsi="宋体"/>
          <w:sz w:val="24"/>
        </w:rPr>
      </w:pPr>
      <w:r>
        <w:rPr>
          <w:rFonts w:hint="eastAsia" w:ascii="宋体" w:hAnsi="宋体"/>
          <w:sz w:val="24"/>
        </w:rPr>
        <w:t xml:space="preserve">1.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号采购文件。</w:t>
      </w:r>
      <w:r>
        <w:rPr>
          <w:rFonts w:ascii="宋体" w:hAnsi="宋体"/>
          <w:sz w:val="24"/>
        </w:rPr>
      </w:r>
      <w:r/>
    </w:p>
    <w:p>
      <w:pPr>
        <w:pStyle w:val="1016"/>
        <w:ind w:firstLine="480"/>
        <w:jc w:val="left"/>
        <w:spacing w:line="360" w:lineRule="auto"/>
        <w:rPr>
          <w:rFonts w:ascii="宋体" w:hAnsi="宋体"/>
          <w:sz w:val="24"/>
        </w:rPr>
      </w:pPr>
      <w:r>
        <w:rPr>
          <w:rFonts w:hint="eastAsia" w:ascii="宋体" w:hAnsi="宋体"/>
          <w:sz w:val="24"/>
        </w:rPr>
        <w:t xml:space="preserve">2.乙方提交的响应文件。</w:t>
      </w:r>
      <w:r>
        <w:rPr>
          <w:rFonts w:ascii="宋体" w:hAnsi="宋体"/>
          <w:sz w:val="24"/>
        </w:rPr>
      </w:r>
      <w:r/>
    </w:p>
    <w:p>
      <w:pPr>
        <w:pStyle w:val="1016"/>
        <w:ind w:firstLine="480"/>
        <w:jc w:val="left"/>
        <w:spacing w:line="360" w:lineRule="auto"/>
        <w:rPr>
          <w:rFonts w:ascii="宋体" w:hAnsi="宋体"/>
          <w:sz w:val="24"/>
        </w:rPr>
      </w:pPr>
      <w:r>
        <w:rPr>
          <w:rFonts w:hint="eastAsia" w:hAnsi="宋体"/>
          <w:sz w:val="24"/>
        </w:rPr>
        <w:t xml:space="preserve">3.</w:t>
      </w:r>
      <w:r>
        <w:rPr>
          <w:rFonts w:hint="eastAsia"/>
          <w:sz w:val="24"/>
        </w:rPr>
        <w:t xml:space="preserve"> </w:t>
      </w:r>
      <w:r>
        <w:rPr>
          <w:rFonts w:hint="eastAsia" w:hAnsi="宋体"/>
          <w:sz w:val="24"/>
        </w:rPr>
        <w:t xml:space="preserve">磋商文件及相关的资料。</w:t>
      </w:r>
      <w:r>
        <w:rPr>
          <w:rFonts w:ascii="宋体" w:hAnsi="宋体"/>
          <w:sz w:val="24"/>
        </w:rPr>
      </w:r>
      <w:r/>
    </w:p>
    <w:p>
      <w:pPr>
        <w:pStyle w:val="1016"/>
        <w:ind w:firstLine="480"/>
        <w:jc w:val="left"/>
        <w:spacing w:line="360" w:lineRule="auto"/>
        <w:rPr>
          <w:rFonts w:ascii="宋体" w:hAnsi="宋体"/>
          <w:sz w:val="24"/>
        </w:rPr>
      </w:pPr>
      <w:r>
        <w:rPr>
          <w:rFonts w:hint="eastAsia" w:ascii="宋体" w:hAnsi="宋体"/>
          <w:sz w:val="24"/>
        </w:rPr>
        <w:t xml:space="preserve">4.乙方响应的其他资料及承诺。</w:t>
      </w:r>
      <w:r>
        <w:rPr>
          <w:rFonts w:ascii="宋体" w:hAnsi="宋体"/>
          <w:sz w:val="24"/>
        </w:rPr>
      </w:r>
      <w:r/>
    </w:p>
    <w:p>
      <w:pPr>
        <w:pStyle w:val="1016"/>
        <w:ind w:firstLine="480"/>
        <w:rPr>
          <w:rFonts w:ascii="宋体"/>
          <w:sz w:val="24"/>
        </w:rPr>
      </w:pPr>
      <w:r>
        <w:rPr>
          <w:rFonts w:hint="eastAsia"/>
          <w:sz w:val="24"/>
        </w:rPr>
        <w:t xml:space="preserve">5.经甲、乙、双方确认的其他补充协议及相关资料。</w:t>
      </w:r>
      <w:r>
        <w:rPr>
          <w:rFonts w:ascii="宋体"/>
          <w:sz w:val="24"/>
        </w:rPr>
      </w:r>
      <w:r/>
    </w:p>
    <w:p>
      <w:pPr>
        <w:pStyle w:val="1048"/>
        <w:spacing w:line="400" w:lineRule="exact"/>
      </w:pPr>
      <w:r>
        <w:rPr>
          <w:rFonts w:hint="eastAsia"/>
        </w:rPr>
        <w:t xml:space="preserve">第1条  工程概况</w:t>
      </w:r>
      <w:r/>
    </w:p>
    <w:p>
      <w:pPr>
        <w:pStyle w:val="1016"/>
        <w:ind w:firstLine="480"/>
        <w:spacing w:line="360" w:lineRule="exact"/>
        <w:rPr>
          <w:rFonts w:ascii="宋体" w:hAnsi="宋体"/>
          <w:sz w:val="24"/>
          <w:u w:val="single"/>
        </w:rPr>
      </w:pPr>
      <w:r>
        <w:rPr>
          <w:rFonts w:hint="eastAsia" w:ascii="宋体" w:hAnsi="宋体"/>
          <w:sz w:val="24"/>
        </w:rPr>
        <w:t xml:space="preserve">1.1  工程名称：</w:t>
      </w:r>
      <w:r>
        <w:rPr>
          <w:rFonts w:hint="eastAsia" w:ascii="宋体" w:hAnsi="宋体"/>
          <w:sz w:val="24"/>
          <w:u w:val="single"/>
        </w:rPr>
        <w:t xml:space="preserve"> </w:t>
      </w:r>
      <w:r>
        <w:rPr>
          <w:rFonts w:hint="eastAsia"/>
          <w:sz w:val="24"/>
          <w:szCs w:val="32"/>
          <w:u w:val="single"/>
        </w:rPr>
        <w:t xml:space="preserve">常州机电职业技术学院校舍钢结构加固改造</w:t>
      </w:r>
      <w:r>
        <w:rPr>
          <w:rFonts w:hint="eastAsia"/>
          <w:u w:val="single"/>
        </w:rPr>
        <w:t xml:space="preserve"> </w:t>
      </w:r>
      <w:r>
        <w:rPr>
          <w:rFonts w:hint="eastAsia" w:ascii="宋体" w:hAnsi="宋体"/>
          <w:sz w:val="24"/>
          <w:u w:val="single"/>
        </w:rPr>
        <w:t xml:space="preserve"> </w:t>
      </w:r>
      <w:r>
        <w:rPr>
          <w:rFonts w:ascii="宋体" w:hAnsi="宋体"/>
          <w:sz w:val="24"/>
          <w:u w:val="single"/>
        </w:rPr>
      </w:r>
      <w:r/>
    </w:p>
    <w:p>
      <w:pPr>
        <w:pStyle w:val="1048"/>
        <w:ind w:firstLine="480"/>
        <w:spacing w:line="400" w:lineRule="exact"/>
        <w:rPr>
          <w:u w:val="single"/>
        </w:rPr>
      </w:pPr>
      <w:r>
        <w:rPr>
          <w:rFonts w:hint="eastAsia"/>
        </w:rPr>
        <w:t xml:space="preserve">1.2  工程地点：</w:t>
      </w:r>
      <w:r>
        <w:rPr>
          <w:rFonts w:hint="eastAsia"/>
          <w:u w:val="single"/>
        </w:rPr>
        <w:t xml:space="preserve">  常州机电职业技术学院勤业楼、善为楼、善成楼 </w:t>
      </w:r>
      <w:r>
        <w:rPr>
          <w:u w:val="single"/>
        </w:rPr>
      </w:r>
      <w:r/>
    </w:p>
    <w:p>
      <w:pPr>
        <w:pStyle w:val="1048"/>
        <w:ind w:firstLine="480"/>
        <w:spacing w:line="400" w:lineRule="exact"/>
      </w:pPr>
      <w:r>
        <w:rPr>
          <w:rFonts w:hint="eastAsia"/>
        </w:rPr>
        <w:t xml:space="preserve">1.3  承包范围:</w:t>
      </w:r>
      <w:r>
        <w:rPr>
          <w:rFonts w:hint="eastAsia"/>
          <w:u w:val="single"/>
        </w:rPr>
        <w:t xml:space="preserve">   工程量清单范围                             </w:t>
      </w:r>
      <w:r/>
    </w:p>
    <w:p>
      <w:pPr>
        <w:pStyle w:val="1048"/>
        <w:ind w:firstLine="480"/>
        <w:spacing w:line="400" w:lineRule="exact"/>
        <w:rPr>
          <w:u w:val="single"/>
        </w:rPr>
      </w:pPr>
      <w:r>
        <w:rPr>
          <w:rFonts w:hint="eastAsia"/>
        </w:rPr>
        <w:t xml:space="preserve">1.4  承包方式:</w:t>
      </w:r>
      <w:r>
        <w:rPr>
          <w:rFonts w:hint="eastAsia"/>
          <w:u w:val="single"/>
        </w:rPr>
        <w:t xml:space="preserve">   固定单价                                   </w:t>
      </w:r>
      <w:r>
        <w:rPr>
          <w:u w:val="single"/>
        </w:rPr>
      </w:r>
      <w:r/>
    </w:p>
    <w:p>
      <w:pPr>
        <w:pStyle w:val="1048"/>
        <w:ind w:firstLine="480"/>
        <w:spacing w:line="400" w:lineRule="exact"/>
      </w:pPr>
      <w:r>
        <w:rPr>
          <w:rFonts w:hint="eastAsia"/>
        </w:rPr>
        <w:t xml:space="preserve">1.5  工期:工期</w:t>
      </w:r>
      <w:r>
        <w:rPr>
          <w:rFonts w:hint="eastAsia"/>
          <w:u w:val="single"/>
        </w:rPr>
        <w:t xml:space="preserve"> 45 </w:t>
      </w:r>
      <w:r>
        <w:rPr>
          <w:rFonts w:hint="eastAsia"/>
        </w:rPr>
        <w:t xml:space="preserve">天。本工程自2025年</w:t>
      </w:r>
      <w:r>
        <w:rPr>
          <w:u w:val="single"/>
        </w:rPr>
        <w:t xml:space="preserve"> </w:t>
      </w:r>
      <w:r>
        <w:rPr>
          <w:rFonts w:hint="eastAsia"/>
          <w:u w:val="single"/>
        </w:rPr>
        <w:t xml:space="preserve">  </w:t>
      </w:r>
      <w:r>
        <w:rPr>
          <w:rFonts w:hint="eastAsia"/>
        </w:rPr>
        <w:t xml:space="preserve">月</w:t>
      </w:r>
      <w:r>
        <w:rPr>
          <w:u w:val="single"/>
        </w:rPr>
        <w:t xml:space="preserve"> </w:t>
      </w:r>
      <w:r>
        <w:rPr>
          <w:rFonts w:hint="eastAsia"/>
          <w:u w:val="single"/>
        </w:rPr>
        <w:t xml:space="preserve">  </w:t>
      </w:r>
      <w:r>
        <w:rPr>
          <w:rFonts w:hint="eastAsia"/>
        </w:rPr>
        <w:t xml:space="preserve">日开工,于2025年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日竣工，以甲方开工通知为准。</w:t>
      </w:r>
      <w:r/>
    </w:p>
    <w:p>
      <w:pPr>
        <w:pStyle w:val="1048"/>
        <w:ind w:firstLine="480"/>
        <w:spacing w:line="400" w:lineRule="exact"/>
      </w:pPr>
      <w:r>
        <w:rPr>
          <w:rFonts w:hint="eastAsia"/>
        </w:rPr>
        <w:t xml:space="preserve">1.6采购工程的验收标准：合格</w:t>
      </w:r>
      <w:r/>
    </w:p>
    <w:p>
      <w:pPr>
        <w:pStyle w:val="1048"/>
        <w:ind w:firstLine="480"/>
        <w:spacing w:line="400" w:lineRule="exact"/>
        <w:rPr>
          <w:u w:val="single"/>
        </w:rPr>
      </w:pPr>
      <w:r>
        <w:rPr>
          <w:rFonts w:hint="eastAsia"/>
        </w:rPr>
        <w:t xml:space="preserve">1.</w:t>
      </w:r>
      <w:r>
        <w:t xml:space="preserve">7 </w:t>
      </w:r>
      <w:r>
        <w:rPr>
          <w:rFonts w:hint="eastAsia"/>
        </w:rPr>
        <w:t xml:space="preserve">合同价款(人民币大写):</w:t>
      </w:r>
      <w:r>
        <w:rPr>
          <w:rFonts w:hint="eastAsia"/>
          <w:u w:val="single"/>
        </w:rPr>
        <w:t xml:space="preserve">             </w:t>
      </w:r>
      <w:r>
        <w:rPr>
          <w:u w:val="single"/>
        </w:rPr>
        <w:t xml:space="preserve"> </w:t>
      </w:r>
      <w:r>
        <w:rPr>
          <w:rFonts w:hint="eastAsia"/>
          <w:u w:val="single"/>
        </w:rPr>
        <w:t xml:space="preserve">（￥       元）</w:t>
      </w:r>
      <w:r>
        <w:rPr>
          <w:u w:val="single"/>
        </w:rPr>
      </w:r>
      <w:r/>
    </w:p>
    <w:p>
      <w:pPr>
        <w:pStyle w:val="1048"/>
        <w:spacing w:line="400" w:lineRule="exact"/>
      </w:pPr>
      <w:r>
        <w:rPr>
          <w:rFonts w:hint="eastAsia"/>
        </w:rPr>
        <w:t xml:space="preserve">第2条  甲方工作 </w:t>
      </w:r>
      <w:r/>
    </w:p>
    <w:p>
      <w:pPr>
        <w:pStyle w:val="1048"/>
        <w:ind w:firstLine="480"/>
        <w:spacing w:line="400" w:lineRule="exact"/>
      </w:pPr>
      <w:r>
        <w:rPr>
          <w:rFonts w:hint="eastAsia"/>
        </w:rPr>
        <w:t xml:space="preserve">2.1  开工前</w:t>
      </w:r>
      <w:r>
        <w:rPr>
          <w:rFonts w:hint="eastAsia"/>
          <w:u w:val="single"/>
        </w:rPr>
        <w:t xml:space="preserve"> 7 </w:t>
      </w:r>
      <w:r>
        <w:rPr>
          <w:rFonts w:hint="eastAsia"/>
        </w:rPr>
        <w:t xml:space="preserve">天,向乙方提供经确认的施工图纸或作法说明</w:t>
      </w:r>
      <w:r>
        <w:rPr>
          <w:rFonts w:hint="eastAsia"/>
          <w:u w:val="single"/>
        </w:rPr>
        <w:t xml:space="preserve"> 2 </w:t>
      </w:r>
      <w:r>
        <w:rPr>
          <w:rFonts w:hint="eastAsia"/>
        </w:rPr>
        <w:t xml:space="preserve">份,并向乙方进行现场交底。向乙方提供施工所需的水、电、气及电讯等设备，并说明使用注意事项。办理施工所涉及的各种申请、批件等手续。</w:t>
      </w:r>
      <w:r/>
    </w:p>
    <w:p>
      <w:pPr>
        <w:pStyle w:val="1048"/>
        <w:ind w:firstLine="480"/>
        <w:spacing w:line="400" w:lineRule="exact"/>
      </w:pPr>
      <w:r>
        <w:rPr>
          <w:rFonts w:hint="eastAsia"/>
        </w:rPr>
        <w:t xml:space="preserve">2.2  指派</w:t>
      </w:r>
      <w:r>
        <w:rPr>
          <w:rFonts w:hint="eastAsia"/>
          <w:u w:val="single"/>
        </w:rPr>
        <w:t xml:space="preserve">      </w:t>
      </w:r>
      <w:r>
        <w:rPr>
          <w:rFonts w:hint="eastAsia"/>
        </w:rPr>
        <w:t xml:space="preserve">为甲方驻工地代表，负责合同履行。对工程质量、进度进行监督检查，办理验收、变更、登记手续和其他事宜。</w:t>
      </w:r>
      <w:r/>
    </w:p>
    <w:p>
      <w:pPr>
        <w:pStyle w:val="1048"/>
        <w:ind w:firstLine="480"/>
        <w:spacing w:line="400" w:lineRule="exact"/>
      </w:pPr>
      <w:r>
        <w:rPr>
          <w:rFonts w:hint="eastAsia"/>
        </w:rPr>
        <w:t xml:space="preserve">2.3  委托</w:t>
      </w:r>
      <w:r>
        <w:rPr>
          <w:rFonts w:hint="eastAsia"/>
          <w:u w:val="single"/>
        </w:rPr>
        <w:t xml:space="preserve">     </w:t>
      </w:r>
      <w:r>
        <w:rPr>
          <w:rFonts w:hint="eastAsia"/>
        </w:rPr>
        <w:t xml:space="preserve">监理公司进行工程监理，监理公司任命</w:t>
      </w:r>
      <w:r>
        <w:rPr>
          <w:rFonts w:hint="eastAsia"/>
          <w:u w:val="single"/>
        </w:rPr>
        <w:t xml:space="preserve">    </w:t>
      </w:r>
      <w:r>
        <w:rPr>
          <w:rFonts w:hint="eastAsia"/>
        </w:rPr>
        <w:t xml:space="preserve"> 为总监理工程师，其职责在监理合同中应明确，并将合同副本交乙方</w:t>
      </w:r>
      <w:r>
        <w:rPr>
          <w:rFonts w:hint="eastAsia"/>
          <w:u w:val="single"/>
        </w:rPr>
        <w:t xml:space="preserve">    </w:t>
      </w:r>
      <w:r>
        <w:rPr>
          <w:rFonts w:hint="eastAsia"/>
        </w:rPr>
        <w:t xml:space="preserve">份。</w:t>
      </w:r>
      <w:r/>
    </w:p>
    <w:p>
      <w:pPr>
        <w:pStyle w:val="1048"/>
        <w:ind w:firstLine="480"/>
        <w:spacing w:line="400" w:lineRule="exact"/>
      </w:pPr>
      <w:r>
        <w:rPr>
          <w:rFonts w:hint="eastAsia"/>
        </w:rPr>
        <w:t xml:space="preserve">2.4 如确实需要拆改原建筑物结构或设备管线，负责到有关部门办理相应审批手续。</w:t>
      </w:r>
      <w:r/>
    </w:p>
    <w:p>
      <w:pPr>
        <w:pStyle w:val="1048"/>
        <w:ind w:firstLine="480"/>
        <w:spacing w:line="400" w:lineRule="exact"/>
      </w:pPr>
      <w:r>
        <w:rPr>
          <w:rFonts w:hint="eastAsia"/>
        </w:rPr>
        <w:t xml:space="preserve">2.5  协调有关部门做好现场保卫、消防、垃圾处理等工作，并承担相应费用。</w:t>
      </w:r>
      <w:r/>
    </w:p>
    <w:p>
      <w:pPr>
        <w:pStyle w:val="1048"/>
        <w:spacing w:line="400" w:lineRule="exact"/>
      </w:pPr>
      <w:r>
        <w:rPr>
          <w:rFonts w:hint="eastAsia"/>
        </w:rPr>
        <w:t xml:space="preserve">第3条  乙方工作</w:t>
      </w:r>
      <w:r/>
    </w:p>
    <w:p>
      <w:pPr>
        <w:pStyle w:val="1048"/>
        <w:ind w:firstLine="480"/>
        <w:spacing w:line="400" w:lineRule="exact"/>
      </w:pPr>
      <w:r>
        <w:rPr>
          <w:rFonts w:hint="eastAsia"/>
        </w:rPr>
        <w:t xml:space="preserve">3.1  参加甲方组织的施工图纸或作法说明的现场交底，拟定施工方案和进度计划，交甲方审定。</w:t>
      </w:r>
      <w:r/>
    </w:p>
    <w:p>
      <w:pPr>
        <w:pStyle w:val="1048"/>
        <w:ind w:firstLine="480"/>
        <w:spacing w:line="400" w:lineRule="exact"/>
      </w:pPr>
      <w:r>
        <w:rPr>
          <w:rFonts w:hint="eastAsia"/>
        </w:rPr>
        <w:t xml:space="preserve">3.2  指派</w:t>
      </w:r>
      <w:r>
        <w:rPr>
          <w:rFonts w:hint="eastAsia"/>
          <w:u w:val="single"/>
        </w:rPr>
        <w:t xml:space="preserve">       </w:t>
      </w:r>
      <w:r>
        <w:rPr>
          <w:rFonts w:hint="eastAsia"/>
        </w:rPr>
        <w:t xml:space="preserve">为乙方驻工地代表，负责合同履行。按要求组织施工，保质、保量、按期完成施工任务，解决由乙方负责的各项事宜。</w:t>
      </w:r>
      <w:r/>
    </w:p>
    <w:p>
      <w:pPr>
        <w:pStyle w:val="1048"/>
        <w:ind w:firstLine="480"/>
        <w:spacing w:line="400" w:lineRule="exact"/>
      </w:pPr>
      <w:r>
        <w:rPr>
          <w:rFonts w:hint="eastAsia"/>
        </w:rPr>
        <w:t xml:space="preserve">3.3  严格执行施工规范、安全操作规程、防火安全规定。严格按照图纸或作法说明进行施工，做好各项质量检查记录。参加竣工验收，编制工程结算。</w:t>
      </w:r>
      <w:r/>
    </w:p>
    <w:p>
      <w:pPr>
        <w:pStyle w:val="1048"/>
        <w:ind w:firstLine="480"/>
        <w:spacing w:line="400" w:lineRule="exact"/>
      </w:pPr>
      <w:r>
        <w:rPr>
          <w:rFonts w:hint="eastAsia"/>
        </w:rPr>
        <w:t xml:space="preserve">3.4　服从甲方、监理方合理合法管理，按甲方监理方要求，配合监理方做好施工进度、施工质量监管及材料进场验收（不限于以上内容）等一切与施工有关的监管工作。</w:t>
      </w:r>
      <w:r/>
    </w:p>
    <w:p>
      <w:pPr>
        <w:pStyle w:val="1048"/>
        <w:ind w:firstLine="480"/>
        <w:spacing w:line="400" w:lineRule="exact"/>
      </w:pPr>
      <w:r>
        <w:rPr>
          <w:rFonts w:hint="eastAsia"/>
        </w:rPr>
        <w:t xml:space="preserve">3.5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pStyle w:val="1048"/>
        <w:ind w:firstLine="480"/>
        <w:spacing w:line="400" w:lineRule="exact"/>
      </w:pPr>
      <w:r>
        <w:rPr>
          <w:rFonts w:hint="eastAsia"/>
        </w:rPr>
        <w:t xml:space="preserve">3.6　施工中未经甲方同意或有关部门批准，不得随便拆改原建筑物结构及各种设备管线。</w:t>
      </w:r>
      <w:r/>
    </w:p>
    <w:p>
      <w:pPr>
        <w:pStyle w:val="1048"/>
        <w:ind w:firstLine="480"/>
        <w:spacing w:line="400" w:lineRule="exact"/>
      </w:pPr>
      <w:r>
        <w:rPr>
          <w:rFonts w:hint="eastAsia"/>
        </w:rPr>
        <w:t xml:space="preserve">3.7 工程竣工未移交甲方之前，负责对现场的一切设施和工程成品进行保护。</w:t>
      </w:r>
      <w:r/>
    </w:p>
    <w:p>
      <w:pPr>
        <w:pStyle w:val="1048"/>
        <w:spacing w:line="400" w:lineRule="exact"/>
      </w:pPr>
      <w:r>
        <w:rPr>
          <w:rFonts w:hint="eastAsia"/>
        </w:rPr>
        <w:t xml:space="preserve">第4条  关于工期的约定</w:t>
      </w:r>
      <w:r/>
    </w:p>
    <w:p>
      <w:pPr>
        <w:pStyle w:val="1048"/>
        <w:ind w:firstLine="480"/>
        <w:spacing w:line="400" w:lineRule="exact"/>
      </w:pPr>
      <w:r>
        <w:rPr>
          <w:rFonts w:hint="eastAsia"/>
        </w:rPr>
        <w:t xml:space="preserve">4.1  甲方要求比合同约定的工期提前竣工时，应征得乙方同意，并支付乙方因赶工采取的措施费用。</w:t>
      </w:r>
      <w:r/>
    </w:p>
    <w:p>
      <w:pPr>
        <w:pStyle w:val="1048"/>
        <w:ind w:firstLine="480"/>
        <w:spacing w:line="400" w:lineRule="exact"/>
      </w:pPr>
      <w:r>
        <w:rPr>
          <w:rFonts w:hint="eastAsia"/>
        </w:rPr>
        <w:t xml:space="preserve">4.2  因甲方原因导致工期延误：重大设计变更影响施工进度，或者恶劣天气比如地震、冰雹、洪水、台风等不可抗力，或者有政府发文的大气管控文件，此类情况必须在发现后七天内办理签证，逾期不予认可。</w:t>
      </w:r>
      <w:r/>
    </w:p>
    <w:p>
      <w:pPr>
        <w:pStyle w:val="1048"/>
        <w:ind w:firstLine="480"/>
        <w:spacing w:line="400" w:lineRule="exact"/>
      </w:pPr>
      <w:r>
        <w:rPr>
          <w:rFonts w:hint="eastAsia"/>
        </w:rPr>
        <w:t xml:space="preserve">4.3  因乙方责任，不能按期开工或中途无故停工，影响工期，工期不得顺延。</w:t>
      </w:r>
      <w:r/>
    </w:p>
    <w:p>
      <w:pPr>
        <w:pStyle w:val="1048"/>
        <w:ind w:firstLine="480"/>
        <w:spacing w:line="400" w:lineRule="exact"/>
      </w:pPr>
      <w:r>
        <w:rPr>
          <w:rFonts w:hint="eastAsia"/>
        </w:rPr>
        <w:t xml:space="preserve">4.4  因设计变更或非乙方原因造成的停电、停水、停气及不可抗力因素，导致停工8小时以上（一周内累计计算），工期相应顺延。</w:t>
      </w:r>
      <w:r/>
    </w:p>
    <w:p>
      <w:pPr>
        <w:pStyle w:val="1048"/>
        <w:spacing w:line="400" w:lineRule="exact"/>
      </w:pPr>
      <w:r>
        <w:rPr>
          <w:rFonts w:hint="eastAsia"/>
        </w:rPr>
        <w:t xml:space="preserve">第5条  关于工程质量及验收的约定</w:t>
      </w:r>
      <w:r/>
    </w:p>
    <w:p>
      <w:pPr>
        <w:pStyle w:val="1048"/>
        <w:ind w:firstLine="480"/>
        <w:spacing w:line="400" w:lineRule="exact"/>
      </w:pPr>
      <w:r>
        <w:rPr>
          <w:rFonts w:hint="eastAsia"/>
        </w:rPr>
        <w:t xml:space="preserve">5.1  本工程以施工图纸、作法说明、设计变更和《建筑工程施工质量验收统一标准》（GB50300——2013）等国家制订的施工及验收规范为质量评定验收标准。</w:t>
      </w:r>
      <w:r/>
    </w:p>
    <w:p>
      <w:pPr>
        <w:pStyle w:val="1048"/>
        <w:ind w:firstLine="480"/>
        <w:spacing w:line="400" w:lineRule="exact"/>
      </w:pPr>
      <w:r>
        <w:rPr>
          <w:rFonts w:hint="eastAsia"/>
        </w:rPr>
        <w:t xml:space="preserve">5.2  本工程质量应达到国家质量评定</w:t>
      </w:r>
      <w:r>
        <w:rPr>
          <w:rFonts w:hint="eastAsia"/>
          <w:u w:val="single"/>
        </w:rPr>
        <w:t xml:space="preserve">  合格   </w:t>
      </w:r>
      <w:r>
        <w:rPr>
          <w:rFonts w:hint="eastAsia"/>
        </w:rPr>
        <w:t xml:space="preserve">标准。</w:t>
      </w:r>
      <w:r/>
    </w:p>
    <w:p>
      <w:pPr>
        <w:pStyle w:val="1048"/>
        <w:ind w:firstLine="480"/>
        <w:spacing w:line="400" w:lineRule="exact"/>
      </w:pPr>
      <w:r>
        <w:rPr>
          <w:rFonts w:hint="eastAsia"/>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pStyle w:val="1048"/>
        <w:ind w:firstLine="480"/>
        <w:spacing w:line="400" w:lineRule="exact"/>
      </w:pPr>
      <w:r>
        <w:rPr>
          <w:rFonts w:hint="eastAsia"/>
        </w:rPr>
        <w:t xml:space="preserve">5.4  乙方负责采购的材料，应严格按谈判文件要求采购,并提供产品合格证明,对材料质量负责。乙方采购的材料在使用前,应按照甲方或监理的要求进行检验或试验,不合格的不得使用,检验或试验费用由乙方承担。</w:t>
      </w:r>
      <w:r/>
    </w:p>
    <w:p>
      <w:pPr>
        <w:pStyle w:val="1048"/>
        <w:ind w:firstLine="480"/>
        <w:spacing w:line="400" w:lineRule="exact"/>
      </w:pPr>
      <w:r>
        <w:rPr>
          <w:rFonts w:hint="eastAsia"/>
        </w:rPr>
        <w:t xml:space="preserve">5.5  由于甲方提供的材料、设备质量不合格而影响工程质量，其返工费用由甲方承担，工期顺延。</w:t>
      </w:r>
      <w:r/>
    </w:p>
    <w:p>
      <w:pPr>
        <w:pStyle w:val="1048"/>
        <w:ind w:firstLine="480"/>
        <w:spacing w:line="400" w:lineRule="exact"/>
      </w:pPr>
      <w:r>
        <w:rPr>
          <w:rFonts w:hint="eastAsia"/>
        </w:rPr>
        <w:t xml:space="preserve">5.6  由于乙方原因造成质量事故，其损失及费用由乙方承担，工期不顺延。</w:t>
      </w:r>
      <w:r/>
    </w:p>
    <w:p>
      <w:pPr>
        <w:pStyle w:val="1048"/>
        <w:ind w:firstLine="480"/>
        <w:spacing w:line="400" w:lineRule="exact"/>
      </w:pPr>
      <w:r>
        <w:rPr>
          <w:rFonts w:hint="eastAsia"/>
        </w:rPr>
        <w:t xml:space="preserve">5.7  工程竣工后，乙方应通知甲方验收，甲方自接到验收通知</w:t>
      </w:r>
      <w:r>
        <w:rPr>
          <w:rFonts w:hint="eastAsia"/>
          <w:u w:val="single"/>
        </w:rPr>
        <w:t xml:space="preserve">  7  </w:t>
      </w:r>
      <w:r>
        <w:rPr>
          <w:rFonts w:hint="eastAsia"/>
        </w:rPr>
        <w:t xml:space="preserve">日内组织验收，并办理验收、移交手续。如甲方在规定时间内未能组织验收，需及时通知乙方，另定验收日期。但甲方应承认竣工日期，并承担乙方的看管费用和相关费用。</w:t>
      </w:r>
      <w:r/>
    </w:p>
    <w:p>
      <w:pPr>
        <w:pStyle w:val="1048"/>
        <w:spacing w:line="400" w:lineRule="exact"/>
        <w:tabs>
          <w:tab w:val="left" w:pos="5676" w:leader="none"/>
        </w:tabs>
      </w:pPr>
      <w:r>
        <w:rPr>
          <w:rFonts w:hint="eastAsia"/>
        </w:rPr>
        <w:t xml:space="preserve">第6条  关于工程价款及结算的约定</w:t>
        <w:tab/>
      </w:r>
      <w:r/>
    </w:p>
    <w:p>
      <w:pPr>
        <w:pStyle w:val="1048"/>
        <w:ind w:firstLine="480"/>
        <w:spacing w:line="400" w:lineRule="exact"/>
      </w:pPr>
      <w:r>
        <w:rPr>
          <w:rFonts w:hint="eastAsia"/>
        </w:rPr>
        <w:t xml:space="preserve">6.1  双方商定本合同价款采用第</w:t>
      </w:r>
      <w:r>
        <w:rPr>
          <w:rFonts w:hint="eastAsia"/>
          <w:u w:val="single"/>
        </w:rPr>
        <w:t xml:space="preserve"> （</w:t>
      </w:r>
      <w:r>
        <w:rPr>
          <w:u w:val="single"/>
        </w:rPr>
        <w:t xml:space="preserve">1</w:t>
      </w:r>
      <w:r>
        <w:rPr>
          <w:rFonts w:hint="eastAsia"/>
          <w:u w:val="single"/>
        </w:rPr>
        <w:t xml:space="preserve">）  </w:t>
      </w:r>
      <w:r>
        <w:rPr>
          <w:rFonts w:hint="eastAsia"/>
        </w:rPr>
        <w:t xml:space="preserve">种：</w:t>
      </w:r>
      <w:r/>
    </w:p>
    <w:p>
      <w:pPr>
        <w:pStyle w:val="1048"/>
        <w:ind w:firstLine="480"/>
        <w:spacing w:line="400" w:lineRule="exact"/>
      </w:pPr>
      <w:r>
        <w:rPr>
          <w:rFonts w:hint="eastAsia"/>
        </w:rPr>
        <w:t xml:space="preserve">(1)固定综合单价</w:t>
      </w:r>
      <w:r/>
    </w:p>
    <w:p>
      <w:pPr>
        <w:pStyle w:val="1048"/>
        <w:ind w:firstLine="480"/>
        <w:spacing w:line="400" w:lineRule="exact"/>
      </w:pPr>
      <w:r>
        <w:rPr>
          <w:rFonts w:hint="eastAsia"/>
        </w:rPr>
        <w:t xml:space="preserve">(2)固定价格加</w:t>
      </w:r>
      <w:r>
        <w:rPr>
          <w:rFonts w:hint="eastAsia"/>
          <w:u w:val="single"/>
        </w:rPr>
        <w:t xml:space="preserve">   </w:t>
      </w:r>
      <w:r>
        <w:rPr>
          <w:rFonts w:hint="eastAsia"/>
        </w:rPr>
        <w:t xml:space="preserve">%包干风险系数计算。包干风险包括</w:t>
      </w:r>
      <w:r>
        <w:rPr>
          <w:rFonts w:hint="eastAsia"/>
          <w:u w:val="single"/>
        </w:rPr>
        <w:t xml:space="preserve">                 </w:t>
      </w:r>
      <w:r>
        <w:rPr>
          <w:rFonts w:hint="eastAsia"/>
        </w:rPr>
        <w:t xml:space="preserve">内容。</w:t>
      </w:r>
      <w:r/>
    </w:p>
    <w:p>
      <w:pPr>
        <w:pStyle w:val="1048"/>
        <w:ind w:firstLine="480"/>
        <w:spacing w:line="400" w:lineRule="exact"/>
      </w:pPr>
      <w:r>
        <w:rPr>
          <w:rFonts w:hint="eastAsia"/>
        </w:rPr>
        <w:t xml:space="preserve">(3)可调价格。按照国家有关工程计价规定计算造价，并按有关规定进行调整和竣工结算。</w:t>
      </w:r>
      <w:r/>
    </w:p>
    <w:p>
      <w:pPr>
        <w:pStyle w:val="1048"/>
        <w:ind w:firstLine="480"/>
        <w:spacing w:line="400" w:lineRule="exact"/>
      </w:pPr>
      <w:r>
        <w:rPr>
          <w:rFonts w:hint="eastAsia"/>
        </w:rPr>
        <w:t xml:space="preserve">6.2  本合同生效后，按以下约定支付工程款：</w:t>
      </w:r>
      <w:r/>
    </w:p>
    <w:p>
      <w:pPr>
        <w:pStyle w:val="1048"/>
        <w:ind w:firstLine="480"/>
        <w:spacing w:line="400" w:lineRule="exact"/>
      </w:pPr>
      <w:r>
        <w:rPr>
          <w:rFonts w:hint="eastAsia"/>
        </w:rPr>
        <w:t xml:space="preserve">（1）合同签订后一周内支付至合同总价的35%作为预付款；</w:t>
      </w:r>
      <w:r/>
    </w:p>
    <w:p>
      <w:pPr>
        <w:pStyle w:val="1048"/>
        <w:ind w:firstLine="480"/>
        <w:spacing w:line="400" w:lineRule="exact"/>
      </w:pPr>
      <w:r>
        <w:rPr>
          <w:rFonts w:hint="eastAsia"/>
        </w:rPr>
        <w:t xml:space="preserve">（2）工程竣工验收合格后，支付至合同总价的70%；</w:t>
      </w:r>
      <w:r/>
    </w:p>
    <w:p>
      <w:pPr>
        <w:pStyle w:val="1048"/>
        <w:ind w:firstLine="480"/>
        <w:spacing w:line="400" w:lineRule="exact"/>
      </w:pPr>
      <w:r>
        <w:rPr>
          <w:rFonts w:hint="eastAsia"/>
        </w:rPr>
        <w:t xml:space="preserve">（3）工程竣工验收合格后60天内，乙方提供完整的竣工结算资料和竣工图，经学校结算审计后付至审定价的100%</w:t>
      </w:r>
      <w:r/>
    </w:p>
    <w:p>
      <w:pPr>
        <w:pStyle w:val="1048"/>
        <w:ind w:left="420" w:firstLine="65"/>
        <w:spacing w:line="400" w:lineRule="exact"/>
      </w:pPr>
      <w:r>
        <w:rPr>
          <w:rFonts w:hint="eastAsia"/>
        </w:rPr>
        <w:t xml:space="preserve">（4）2年质保期满后一周内退返质保金，不计息。</w:t>
      </w:r>
      <w:r/>
    </w:p>
    <w:p>
      <w:pPr>
        <w:pStyle w:val="1048"/>
        <w:ind w:firstLine="480"/>
        <w:spacing w:line="400" w:lineRule="exact"/>
      </w:pPr>
      <w:r>
        <w:rPr>
          <w:rFonts w:hint="eastAsia"/>
        </w:rPr>
        <w:t xml:space="preserve">6.3  乙方应在签订合同前交纳履约保证金（合同价的5%，即</w:t>
      </w:r>
      <w:r>
        <w:rPr>
          <w:rFonts w:hint="eastAsia"/>
          <w:u w:val="single"/>
        </w:rPr>
        <w:t xml:space="preserve"> </w:t>
      </w:r>
      <w:r>
        <w:rPr>
          <w:u w:val="single"/>
        </w:rPr>
        <w:t xml:space="preserve">   </w:t>
      </w:r>
      <w:r>
        <w:rPr>
          <w:rFonts w:hint="eastAsia"/>
          <w:u w:val="single"/>
        </w:rPr>
        <w:t xml:space="preserve"> </w:t>
      </w:r>
      <w:r>
        <w:rPr>
          <w:rFonts w:hint="eastAsia"/>
        </w:rPr>
        <w:t xml:space="preserve">元，大写：</w:t>
      </w:r>
      <w:r>
        <w:rPr>
          <w:rFonts w:hint="eastAsia"/>
          <w:u w:val="single"/>
        </w:rPr>
        <w:t xml:space="preserve">    </w:t>
      </w:r>
      <w:r>
        <w:rPr>
          <w:rFonts w:hint="eastAsia"/>
        </w:rPr>
        <w:t xml:space="preserve">）至甲方，履约保证金将在竣工验收合格后一周内退返乙方（不计息）。</w:t>
      </w:r>
      <w:r/>
    </w:p>
    <w:p>
      <w:pPr>
        <w:pStyle w:val="1048"/>
        <w:ind w:firstLine="480"/>
        <w:spacing w:line="400" w:lineRule="exact"/>
      </w:pPr>
      <w:r>
        <w:rPr>
          <w:rFonts w:hint="eastAsia"/>
        </w:rPr>
        <w:t xml:space="preserve">6.4  工程竣工验收后，乙方必须在60天内提出工程结算并将有关资料送交甲方。超出时限未提交结算资料的，甲方有权向乙方发出书面催告函，要求在7日内提交，催告期满仍未提交的，甲方有权依据已有资料进行单方结算。甲方在收到乙方送审结算资料30天内完成结算审核，之后启动工程结算审计流程；并于60日内由审计单位接手开始结算审计工作，审计单位开具的《审定单》经乙方确认后作为最终决算的依据。</w:t>
      </w:r>
      <w:r/>
    </w:p>
    <w:p>
      <w:pPr>
        <w:pStyle w:val="1048"/>
        <w:ind w:firstLine="480"/>
        <w:spacing w:line="400" w:lineRule="exact"/>
      </w:pPr>
      <w:r>
        <w:rPr>
          <w:rFonts w:hint="eastAsia"/>
        </w:rPr>
        <w:t xml:space="preserve">6.5  本工程</w:t>
      </w:r>
      <w:r>
        <w:t xml:space="preserve">数量按实</w:t>
      </w:r>
      <w:r>
        <w:rPr>
          <w:rFonts w:hint="eastAsia"/>
        </w:rPr>
        <w:t xml:space="preserve">结算</w:t>
      </w:r>
      <w:r>
        <w:t xml:space="preserve">，最终</w:t>
      </w:r>
      <w:r>
        <w:rPr>
          <w:rFonts w:hint="eastAsia"/>
        </w:rPr>
        <w:t xml:space="preserve">以</w:t>
      </w:r>
      <w:r>
        <w:t xml:space="preserve">审计数量为准。</w:t>
      </w:r>
      <w:r/>
    </w:p>
    <w:p>
      <w:pPr>
        <w:pStyle w:val="1048"/>
        <w:ind w:firstLine="480"/>
        <w:spacing w:line="400" w:lineRule="exact"/>
      </w:pPr>
      <w:r>
        <w:rPr>
          <w:rFonts w:hint="eastAsia"/>
        </w:rPr>
        <w:t xml:space="preserve">6.6  工程变更由发包人、监理现场签证，经有权审计部门审定的数量结算，结算方法如下：</w:t>
      </w:r>
      <w:r/>
    </w:p>
    <w:p>
      <w:pPr>
        <w:pStyle w:val="1048"/>
        <w:ind w:firstLine="480"/>
        <w:spacing w:line="400" w:lineRule="exact"/>
      </w:pPr>
      <w:r>
        <w:rPr>
          <w:rFonts w:hint="eastAsia"/>
        </w:rPr>
        <w:t xml:space="preserve">（</w:t>
      </w:r>
      <w:r>
        <w:t xml:space="preserve">1</w:t>
      </w:r>
      <w:r>
        <w:rPr>
          <w:rFonts w:hint="eastAsia"/>
        </w:rPr>
        <w:t xml:space="preserve">）响应文件中已有适用于变更工程的综合单价，按响应文件已有的综合单价结算；</w:t>
      </w:r>
      <w:r/>
    </w:p>
    <w:p>
      <w:pPr>
        <w:pStyle w:val="1048"/>
        <w:ind w:firstLine="480"/>
        <w:spacing w:line="400" w:lineRule="exact"/>
      </w:pPr>
      <w:r>
        <w:rPr>
          <w:rFonts w:hint="eastAsia"/>
        </w:rPr>
        <w:t xml:space="preserve">（</w:t>
      </w:r>
      <w:r>
        <w:t xml:space="preserve">2</w:t>
      </w:r>
      <w:r>
        <w:rPr>
          <w:rFonts w:hint="eastAsia"/>
        </w:rPr>
        <w:t xml:space="preserve">）响应文件中有类似于变更工程的综合单价，按响应文件中已有的类似的综合单价作相应调整后结算；</w:t>
      </w:r>
      <w:r/>
    </w:p>
    <w:p>
      <w:pPr>
        <w:pStyle w:val="1048"/>
        <w:ind w:firstLine="480"/>
        <w:spacing w:line="400" w:lineRule="exact"/>
      </w:pPr>
      <w:r>
        <w:rPr>
          <w:rFonts w:hint="eastAsia"/>
        </w:rPr>
        <w:t xml:space="preserve">（</w:t>
      </w:r>
      <w:r>
        <w:t xml:space="preserve">3</w:t>
      </w:r>
      <w:r>
        <w:rPr>
          <w:rFonts w:hint="eastAsia"/>
        </w:rPr>
        <w:t xml:space="preserve">）响应文件中无类似综合单价，结算原则为：由承包人依据《建设工程工程量清单计价规范》（</w:t>
      </w:r>
      <w:r>
        <w:t xml:space="preserve">GB50500-20</w:t>
      </w:r>
      <w:r>
        <w:rPr>
          <w:rFonts w:hint="eastAsia"/>
        </w:rPr>
        <w:t xml:space="preserve">13）、《江苏省建筑与装饰工程计价定额》（2014年）《江苏省房屋修缮工程计价表》（2010年）、《江苏省安装工程计价定额》（2014年）、《江苏省建设工程费用定额》（2014年）营改增后调整内容、常建（2016）94号文关于转发《省住房城乡建设厅关于建筑业实施营改增后江苏省</w:t>
      </w:r>
      <w:r>
        <w:rPr>
          <w:rFonts w:hint="eastAsia"/>
        </w:rPr>
        <w:t xml:space="preserve">建设工程计价依据调整的通知》的通知、苏建函价〔2018〕298号《省住房城乡建设厅关于建筑业增值税计价政策调整的通知》、常建[2019]1号关于贯彻《省住房城乡建设厅关于调整建设工程按质论价等费用计取方法的公告》的通知、苏建函价〔2019〕178号《省住房城乡建设厅关于调整建设工程计价增值税税率的通知》、《省住房城乡建设厅关于建筑工人实名制费用计取方法的公告》〔2019〕第19号、施工方响应文件所报的人工、材料、机械价格、取费费率并参考投标条件编制综合单价及分析，经监理、招标人及审计部门审定后作为结算依据。</w:t>
      </w:r>
      <w:r/>
    </w:p>
    <w:p>
      <w:pPr>
        <w:pStyle w:val="1048"/>
        <w:ind w:firstLine="480"/>
        <w:spacing w:line="400" w:lineRule="exact"/>
      </w:pPr>
      <w:r>
        <w:rPr>
          <w:rFonts w:hint="eastAsia"/>
        </w:rPr>
        <w:t xml:space="preserve">6.7  项目竣工结算审计后，按下列规定支付审计费用：</w:t>
      </w:r>
      <w:r/>
    </w:p>
    <w:p>
      <w:pPr>
        <w:pStyle w:val="1048"/>
        <w:ind w:firstLine="480"/>
        <w:spacing w:line="400" w:lineRule="exact"/>
      </w:pPr>
      <w:r>
        <w:rPr>
          <w:rFonts w:hint="eastAsia"/>
        </w:rPr>
        <w:t xml:space="preserve">工程核减率在5%以上时，其结算审核、结算审计费用全部由施工单位承担；工程核减率在5%（含）以下时，其结算审核、结算审计费用全部由学校承担。</w:t>
      </w:r>
      <w:r/>
    </w:p>
    <w:p>
      <w:pPr>
        <w:pStyle w:val="1048"/>
        <w:ind w:firstLine="480"/>
        <w:spacing w:line="400" w:lineRule="exact"/>
        <w:rPr>
          <w:rFonts w:hint="eastAsia"/>
        </w:rPr>
      </w:pPr>
      <w:r>
        <w:rPr>
          <w:rFonts w:hint="eastAsia"/>
        </w:rPr>
        <w:t xml:space="preserve">计算方式：核减率=全部审计核减额/施工单位申报的结算金额(全部审计核减额=结算审核核减金额+结算审计核减金额)</w:t>
      </w:r>
      <w:r/>
    </w:p>
    <w:p>
      <w:pPr>
        <w:pStyle w:val="1048"/>
        <w:ind w:firstLine="480"/>
        <w:spacing w:line="400" w:lineRule="exact"/>
      </w:pPr>
      <w:r>
        <w:rPr>
          <w:rFonts w:hint="eastAsia"/>
        </w:rPr>
        <w:t xml:space="preserve">6.8  材料价格波动风险分担：（1）适用范围：本条款适用于本项目主要材料，具体清单详见附件《适用价格波动风险分担的主要材料表》。（2）价格基准：以合同签订之日前28天常州市工程造价管理部门发布的同期信息指导价为基准价格。（3）</w:t>
      </w:r>
      <w:r>
        <w:rPr>
          <w:rFonts w:hint="eastAsia"/>
        </w:rPr>
        <w:t xml:space="preserve">价格波动计算期：价格波动的计算期间为工程实际施工期间，具体以材料进场日期为准。（4）波动幅度阈值：当施工期间前述材料的信息价与基准价相比，涨跌幅度超过±10%时，启动价格调整，超出±10%部分的价差，由双方按以下比例承担：建设单位（甲方）承担40%；施工单位（乙方）承担60%。（5）乙方应在材料进场后7日内，向甲方提交书面申请单，并附证明材料。甲方在收到申请后14日内完成审核，双方就调整金额达成一致。经审核确认的价差调整，在竣工结算时一并处理。（6）因乙方原因导致工期延误期间的物价上涨风险，由乙方自行承担。</w:t>
      </w:r>
      <w:r/>
    </w:p>
    <w:p>
      <w:pPr>
        <w:pStyle w:val="1048"/>
        <w:spacing w:line="400" w:lineRule="exact"/>
        <w:tabs>
          <w:tab w:val="left" w:pos="5676" w:leader="none"/>
        </w:tabs>
      </w:pPr>
      <w:r>
        <w:rPr>
          <w:rFonts w:hint="eastAsia"/>
        </w:rPr>
        <w:t xml:space="preserve">第7条  关于材料供应的约定</w:t>
      </w:r>
      <w:r/>
    </w:p>
    <w:p>
      <w:pPr>
        <w:pStyle w:val="1048"/>
        <w:ind w:firstLine="480"/>
        <w:spacing w:line="400" w:lineRule="exact"/>
      </w:pPr>
      <w:r>
        <w:rPr>
          <w:rFonts w:hint="eastAsia"/>
        </w:rPr>
        <w:t xml:space="preserve">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hint="eastAsia"/>
          <w:u w:val="single"/>
        </w:rPr>
        <w:t xml:space="preserve">  2  </w:t>
      </w:r>
      <w:r>
        <w:rPr>
          <w:rFonts w:hint="eastAsia"/>
        </w:rPr>
        <w:t xml:space="preserve">%的保管费。由于乙方保管不当造成损失，由乙方负责赔偿。</w:t>
      </w:r>
      <w:r/>
    </w:p>
    <w:p>
      <w:pPr>
        <w:pStyle w:val="1048"/>
        <w:ind w:firstLine="480"/>
        <w:spacing w:line="400" w:lineRule="exact"/>
      </w:pPr>
      <w:r>
        <w:rPr>
          <w:rFonts w:hint="eastAsia"/>
        </w:rPr>
        <w:t xml:space="preserve">7.2  凡由乙方采购的材料、设备，如不符合质量要求或规格差异，应禁止使用。若已使用，对工程造成的损失由乙方负责。</w:t>
      </w:r>
      <w:r/>
    </w:p>
    <w:p>
      <w:pPr>
        <w:pStyle w:val="1048"/>
        <w:spacing w:line="400" w:lineRule="exact"/>
        <w:tabs>
          <w:tab w:val="left" w:pos="5676" w:leader="none"/>
        </w:tabs>
      </w:pPr>
      <w:r>
        <w:rPr>
          <w:rFonts w:hint="eastAsia"/>
        </w:rPr>
        <w:t xml:space="preserve">第8条  有关安全生产和防火的约定</w:t>
      </w:r>
      <w:r/>
    </w:p>
    <w:p>
      <w:pPr>
        <w:pStyle w:val="1048"/>
        <w:ind w:firstLine="480"/>
        <w:spacing w:line="400" w:lineRule="exact"/>
      </w:pPr>
      <w:r>
        <w:rPr>
          <w:rFonts w:hint="eastAsia"/>
        </w:rPr>
        <w:t xml:space="preserve">8.1  甲方提供的施工图纸或作法说明，应符合《中华人民共和国消防条例》和有关防火设计规范。</w:t>
      </w:r>
      <w:r/>
    </w:p>
    <w:p>
      <w:pPr>
        <w:pStyle w:val="1048"/>
        <w:ind w:firstLine="480"/>
        <w:spacing w:line="400" w:lineRule="exact"/>
      </w:pPr>
      <w:r>
        <w:rPr>
          <w:rFonts w:hint="eastAsia"/>
        </w:rPr>
        <w:t xml:space="preserve">8.2  乙方在施工期间应严格遵守《建筑安装工程安全技术规程》、《建筑安装工人安全操作规程》、《中华人民共和国消防条例》和其他相关的法规、规范。</w:t>
      </w:r>
      <w:r/>
    </w:p>
    <w:p>
      <w:pPr>
        <w:pStyle w:val="1048"/>
        <w:ind w:firstLine="480"/>
        <w:spacing w:line="400" w:lineRule="exact"/>
      </w:pPr>
      <w:r>
        <w:rPr>
          <w:rFonts w:hint="eastAsia"/>
        </w:rPr>
        <w:t xml:space="preserve">8.3  由于甲方确认的图纸或作法说明，违反有关安全操作规程、消防条例和防火设计规范，导致发生安全或火灾事故，甲方应承担由此产生的一切经济损失。</w:t>
      </w:r>
      <w:r/>
    </w:p>
    <w:p>
      <w:pPr>
        <w:pStyle w:val="1048"/>
        <w:ind w:firstLine="480"/>
        <w:spacing w:line="400" w:lineRule="exact"/>
      </w:pPr>
      <w:r>
        <w:rPr>
          <w:rFonts w:hint="eastAsia"/>
        </w:rPr>
        <w:t xml:space="preserve">8.4  由于乙方在施工生产过程中违反有关安全操作规程、消防条例，导致发生安全或火灾事故，乙方应承担由此引发的一切经济损失。</w:t>
      </w:r>
      <w:r/>
    </w:p>
    <w:p>
      <w:pPr>
        <w:pStyle w:val="1048"/>
        <w:spacing w:line="400" w:lineRule="exact"/>
        <w:tabs>
          <w:tab w:val="left" w:pos="5676" w:leader="none"/>
        </w:tabs>
      </w:pPr>
      <w:r>
        <w:rPr>
          <w:rFonts w:hint="eastAsia"/>
        </w:rPr>
        <w:t xml:space="preserve">第9条  奖励和违约责任</w:t>
      </w:r>
      <w:r/>
    </w:p>
    <w:p>
      <w:pPr>
        <w:pStyle w:val="1048"/>
        <w:ind w:firstLine="480"/>
        <w:spacing w:line="400" w:lineRule="exact"/>
      </w:pPr>
      <w:r>
        <w:rPr>
          <w:rFonts w:hint="eastAsia"/>
        </w:rPr>
        <w:t xml:space="preserve">9.1  施工过程中未经甲方批准，擅自使用品牌、规格、技术参数等与谈判文件规定不相符的材料，该材料所涉及的分项目将不予结算；甲方将对乙方采购使用的材料进行抽检，如检验结果不符合谈判文件要求，将处以不合格材料总价</w:t>
      </w:r>
      <w:r>
        <w:rPr>
          <w:rFonts w:hint="eastAsia"/>
          <w:u w:val="single"/>
        </w:rPr>
        <w:t xml:space="preserve">　1　</w:t>
      </w:r>
      <w:r>
        <w:rPr>
          <w:rFonts w:hint="eastAsia"/>
        </w:rPr>
        <w:t xml:space="preserve">倍的罚金。</w:t>
      </w:r>
      <w:r/>
    </w:p>
    <w:p>
      <w:pPr>
        <w:pStyle w:val="1048"/>
        <w:ind w:firstLine="480"/>
        <w:spacing w:line="400" w:lineRule="exact"/>
      </w:pPr>
      <w:r>
        <w:rPr>
          <w:rFonts w:hint="eastAsia"/>
        </w:rPr>
        <w:t xml:space="preserve">9.2  由于甲方原因导致延期开工或中途停工，工期顺延。甲方不按合同的约定拨付款，每拖期一天，按付款额的</w:t>
      </w:r>
      <w:r>
        <w:rPr>
          <w:rFonts w:hint="eastAsia"/>
          <w:u w:val="single"/>
        </w:rPr>
        <w:t xml:space="preserve">  1 </w:t>
      </w:r>
      <w:r>
        <w:rPr>
          <w:rFonts w:hint="eastAsia"/>
        </w:rPr>
        <w:t xml:space="preserve">%支付滞纳金。</w:t>
      </w:r>
      <w:r/>
    </w:p>
    <w:p>
      <w:pPr>
        <w:pStyle w:val="1048"/>
        <w:ind w:firstLine="480"/>
        <w:spacing w:line="400" w:lineRule="exact"/>
      </w:pPr>
      <w:r>
        <w:rPr>
          <w:rFonts w:hint="eastAsia"/>
        </w:rPr>
        <w:t xml:space="preserve">9.3  由于乙方原因，逾期竣工，每逾期一天，乙方支付甲方</w:t>
      </w:r>
      <w:r>
        <w:rPr>
          <w:rFonts w:hint="eastAsia"/>
          <w:u w:val="single"/>
        </w:rPr>
        <w:t xml:space="preserve">合同价0.2‰</w:t>
      </w:r>
      <w:r>
        <w:rPr>
          <w:rFonts w:hint="eastAsia"/>
        </w:rPr>
        <w:t xml:space="preserve">的滞纳金。</w:t>
      </w:r>
      <w:r/>
    </w:p>
    <w:p>
      <w:pPr>
        <w:pStyle w:val="1048"/>
        <w:ind w:firstLine="480"/>
        <w:spacing w:line="400" w:lineRule="exact"/>
      </w:pPr>
      <w:r>
        <w:rPr>
          <w:rFonts w:hint="eastAsia"/>
        </w:rPr>
        <w:t xml:space="preserve">9.4  乙方按照甲方要求，全部或部分工程项目达到优良标准时，甲方支付乙方</w:t>
      </w:r>
      <w:r>
        <w:rPr>
          <w:rFonts w:hint="eastAsia"/>
          <w:u w:val="single"/>
        </w:rPr>
        <w:t xml:space="preserve"> /  </w:t>
      </w:r>
      <w:r>
        <w:rPr>
          <w:rFonts w:hint="eastAsia"/>
        </w:rPr>
        <w:t xml:space="preserve">元，作为奖励。</w:t>
      </w:r>
      <w:r/>
    </w:p>
    <w:p>
      <w:pPr>
        <w:pStyle w:val="1048"/>
        <w:ind w:firstLine="480"/>
        <w:spacing w:line="400" w:lineRule="exact"/>
      </w:pPr>
      <w:r>
        <w:rPr>
          <w:rFonts w:hint="eastAsia"/>
        </w:rPr>
        <w:t xml:space="preserve">9.5  甲方未办理任何手续，擅自同意拆改原有建筑物结构或设备管线，由此发生的损失或事故（包括罚款），由甲方负责并承担损失。</w:t>
      </w:r>
      <w:r/>
    </w:p>
    <w:p>
      <w:pPr>
        <w:pStyle w:val="1048"/>
        <w:ind w:firstLine="480"/>
        <w:spacing w:line="400" w:lineRule="exact"/>
      </w:pPr>
      <w:r>
        <w:rPr>
          <w:rFonts w:hint="eastAsia"/>
        </w:rPr>
        <w:t xml:space="preserve">9.6  未经甲方同意，乙方擅自拆改原建筑物结构或设备管线，由此发生的损失或事故（包括罚款），由乙方负责并承担损失。</w:t>
      </w:r>
      <w:r/>
    </w:p>
    <w:p>
      <w:pPr>
        <w:pStyle w:val="1048"/>
        <w:ind w:firstLine="480"/>
        <w:spacing w:line="400" w:lineRule="exact"/>
      </w:pPr>
      <w:r>
        <w:rPr>
          <w:rFonts w:hint="eastAsia"/>
        </w:rPr>
        <w:t xml:space="preserve">9.7  未办理验收手续，甲方提前使用或擅自动用，视同验收通过造成损失由甲方负责。</w:t>
      </w:r>
      <w:r/>
    </w:p>
    <w:p>
      <w:pPr>
        <w:pStyle w:val="1048"/>
        <w:ind w:firstLine="480"/>
        <w:spacing w:line="400" w:lineRule="exact"/>
      </w:pPr>
      <w:r>
        <w:rPr>
          <w:rFonts w:hint="eastAsia"/>
        </w:rPr>
        <w:t xml:space="preserve">9.8  因一方原因，合同无法继续履行时，应通知对方，办理合同终止协议，并由责任方赔偿对方由此造成的经济损失。</w:t>
      </w:r>
      <w:r/>
    </w:p>
    <w:p>
      <w:pPr>
        <w:pStyle w:val="1048"/>
        <w:ind w:firstLine="480"/>
        <w:spacing w:line="400" w:lineRule="exact"/>
      </w:pPr>
      <w:r>
        <w:t xml:space="preserve">9.9  </w:t>
      </w:r>
      <w:r>
        <w:rPr>
          <w:rFonts w:hint="eastAsia"/>
        </w:rPr>
        <w:t xml:space="preserve">除不可抗力或者甲方原因，乙方如未能在竣工截止日期前完成合同内容，甲方有权对延期交付使用造成的经济损失向乙方索赔。</w:t>
      </w:r>
      <w:r/>
    </w:p>
    <w:p>
      <w:pPr>
        <w:pStyle w:val="1048"/>
        <w:spacing w:line="400" w:lineRule="exact"/>
        <w:tabs>
          <w:tab w:val="left" w:pos="5676" w:leader="none"/>
        </w:tabs>
      </w:pPr>
      <w:r>
        <w:rPr>
          <w:rFonts w:hint="eastAsia"/>
        </w:rPr>
        <w:t xml:space="preserve">第10条  争议的解决方式</w:t>
      </w:r>
      <w:r/>
    </w:p>
    <w:p>
      <w:pPr>
        <w:pStyle w:val="1048"/>
        <w:ind w:firstLine="480"/>
        <w:spacing w:line="400" w:lineRule="exact"/>
      </w:pPr>
      <w:r>
        <w:rPr>
          <w:rFonts w:hint="eastAsia"/>
        </w:rPr>
        <w:t xml:space="preserve">因履行本合同发生争议协商解决不成的提交常州仲裁委员会仲裁。</w:t>
      </w:r>
      <w:r/>
    </w:p>
    <w:p>
      <w:pPr>
        <w:pStyle w:val="1048"/>
        <w:spacing w:line="400" w:lineRule="exact"/>
        <w:tabs>
          <w:tab w:val="left" w:pos="5676" w:leader="none"/>
        </w:tabs>
      </w:pPr>
      <w:r>
        <w:rPr>
          <w:rFonts w:hint="eastAsia"/>
        </w:rPr>
        <w:t xml:space="preserve">第11条  其它约定:</w:t>
      </w:r>
      <w:r/>
    </w:p>
    <w:p>
      <w:pPr>
        <w:pStyle w:val="1048"/>
        <w:ind w:firstLine="480"/>
        <w:spacing w:line="400" w:lineRule="exact"/>
      </w:pPr>
      <w:r>
        <w:rPr>
          <w:rFonts w:hint="eastAsia"/>
        </w:rPr>
        <w:t xml:space="preserve">11.1  工程结算审计工作由甲方负责实施；如发生重大变更事项及超采购预算时，必须经甲方批准后方可实施。工程结算审定价超预算部分如无正常合法手续的，概不支付、结算。</w:t>
      </w:r>
      <w:r/>
    </w:p>
    <w:p>
      <w:pPr>
        <w:pStyle w:val="1048"/>
        <w:ind w:firstLine="480"/>
        <w:spacing w:line="400" w:lineRule="exact"/>
      </w:pPr>
      <w:r>
        <w:rPr>
          <w:rFonts w:hint="eastAsia"/>
        </w:rPr>
        <w:t xml:space="preserve">11.2  工程施工管理、竣工验收工作由甲方负责组织实施。</w:t>
      </w:r>
      <w:r/>
    </w:p>
    <w:p>
      <w:pPr>
        <w:pStyle w:val="1048"/>
        <w:ind w:firstLine="480"/>
        <w:spacing w:line="400" w:lineRule="exact"/>
      </w:pPr>
      <w:r>
        <w:rPr>
          <w:rFonts w:hint="eastAsia"/>
        </w:rPr>
        <w:t xml:space="preserve">11.3  乙方必须注意确保安全生产、文明施工；如发生违法乱纪及人身伤亡等事故，一切责任均由乙方负责。</w:t>
      </w:r>
      <w:r/>
    </w:p>
    <w:p>
      <w:pPr>
        <w:pStyle w:val="1048"/>
        <w:ind w:firstLine="480"/>
        <w:spacing w:line="400" w:lineRule="exact"/>
      </w:pPr>
      <w:r>
        <w:rPr>
          <w:rFonts w:hint="eastAsia"/>
        </w:rPr>
        <w:t xml:space="preserve">11.4  补充图纸和指示：甲方有权向乙方发出任何图纸变更或指令，乙方应无条件遵照执行。其他未尽事宜详见招标、响应文件。</w:t>
      </w:r>
      <w:r/>
    </w:p>
    <w:p>
      <w:pPr>
        <w:pStyle w:val="1048"/>
        <w:spacing w:line="400" w:lineRule="exact"/>
        <w:tabs>
          <w:tab w:val="left" w:pos="5676" w:leader="none"/>
        </w:tabs>
      </w:pPr>
      <w:r>
        <w:rPr>
          <w:rFonts w:hint="eastAsia"/>
        </w:rPr>
        <w:t xml:space="preserve">第12条  附则</w:t>
      </w:r>
      <w:r/>
    </w:p>
    <w:p>
      <w:pPr>
        <w:pStyle w:val="1048"/>
        <w:ind w:firstLine="480"/>
        <w:spacing w:line="400" w:lineRule="exact"/>
      </w:pPr>
      <w:r>
        <w:rPr>
          <w:rFonts w:hint="eastAsia"/>
        </w:rPr>
        <w:t xml:space="preserve">12.1  本合同保修期为</w:t>
      </w:r>
      <w:r>
        <w:rPr>
          <w:rFonts w:hint="eastAsia"/>
          <w:u w:val="single"/>
        </w:rPr>
        <w:t xml:space="preserve"> </w:t>
      </w:r>
      <w:r>
        <w:rPr>
          <w:u w:val="single"/>
        </w:rPr>
        <w:t xml:space="preserve">2</w:t>
      </w:r>
      <w:r>
        <w:rPr>
          <w:rFonts w:hint="eastAsia"/>
          <w:u w:val="single"/>
        </w:rPr>
        <w:t xml:space="preserve">  </w:t>
      </w:r>
      <w:r>
        <w:rPr>
          <w:rFonts w:hint="eastAsia"/>
        </w:rPr>
        <w:t xml:space="preserve">年。保修方法参照国家及地方相关规定执行。</w:t>
      </w:r>
      <w:r/>
    </w:p>
    <w:p>
      <w:pPr>
        <w:pStyle w:val="1048"/>
        <w:ind w:firstLine="480"/>
        <w:spacing w:line="400" w:lineRule="exact"/>
      </w:pPr>
      <w:r>
        <w:rPr>
          <w:rFonts w:hint="eastAsia"/>
        </w:rPr>
        <w:t xml:space="preserve">12.2  本合同一式</w:t>
      </w:r>
      <w:r>
        <w:rPr>
          <w:rFonts w:hint="eastAsia"/>
          <w:u w:val="single"/>
        </w:rPr>
        <w:t xml:space="preserve"> 伍 </w:t>
      </w:r>
      <w:r>
        <w:rPr>
          <w:rFonts w:hint="eastAsia"/>
        </w:rPr>
        <w:t xml:space="preserve">份，甲方执</w:t>
      </w:r>
      <w:r>
        <w:rPr>
          <w:rFonts w:hint="eastAsia"/>
          <w:u w:val="single"/>
        </w:rPr>
        <w:t xml:space="preserve"> 叁 </w:t>
      </w:r>
      <w:r>
        <w:rPr>
          <w:rFonts w:hint="eastAsia"/>
        </w:rPr>
        <w:t xml:space="preserve">份，乙方执</w:t>
      </w:r>
      <w:r>
        <w:rPr>
          <w:rFonts w:hint="eastAsia"/>
          <w:u w:val="single"/>
        </w:rPr>
        <w:t xml:space="preserve"> 贰 </w:t>
      </w:r>
      <w:r>
        <w:rPr>
          <w:rFonts w:hint="eastAsia"/>
        </w:rPr>
        <w:t xml:space="preserve">份。</w:t>
      </w:r>
      <w:r/>
    </w:p>
    <w:p>
      <w:pPr>
        <w:pStyle w:val="1048"/>
        <w:ind w:firstLine="480"/>
        <w:spacing w:line="400" w:lineRule="exact"/>
      </w:pPr>
      <w:r>
        <w:rPr>
          <w:rFonts w:hint="eastAsia"/>
        </w:rPr>
        <w:t xml:space="preserve">12.3  本合同履行完成后自动终止。</w:t>
      </w:r>
      <w:r/>
    </w:p>
    <w:p>
      <w:pPr>
        <w:pStyle w:val="1048"/>
        <w:spacing w:line="400" w:lineRule="exact"/>
      </w:pPr>
      <w:r>
        <w:rPr>
          <w:rFonts w:hint="eastAsia"/>
        </w:rPr>
        <w:t xml:space="preserve">第1</w:t>
      </w:r>
      <w:r>
        <w:t xml:space="preserve">3</w:t>
      </w:r>
      <w:r>
        <w:rPr>
          <w:rFonts w:hint="eastAsia"/>
        </w:rPr>
        <w:t xml:space="preserve">条 诚实信用 </w:t>
      </w:r>
      <w:r/>
    </w:p>
    <w:p>
      <w:pPr>
        <w:pStyle w:val="1048"/>
        <w:ind w:firstLine="480"/>
        <w:spacing w:line="400" w:lineRule="exact"/>
      </w:pPr>
      <w:r>
        <w:rPr>
          <w:rFonts w:hint="eastAsia"/>
        </w:rPr>
        <w:t xml:space="preserve">乙方应诚实信用，严格按照谈判文件要求和投标承诺履行合同，不向甲方进行商业贿赂或者提供不正当利益。</w:t>
      </w:r>
      <w:r/>
    </w:p>
    <w:p>
      <w:pPr>
        <w:pStyle w:val="1048"/>
        <w:spacing w:line="400" w:lineRule="exact"/>
      </w:pPr>
      <w:r>
        <w:rPr>
          <w:rFonts w:hint="eastAsia"/>
        </w:rPr>
        <w:t xml:space="preserve">第1</w:t>
      </w:r>
      <w:r>
        <w:t xml:space="preserve">4条</w:t>
      </w:r>
      <w:r>
        <w:rPr>
          <w:rFonts w:hint="eastAsia"/>
        </w:rPr>
        <w:t xml:space="preserve"> 合同生效及其他</w:t>
      </w:r>
      <w:r/>
    </w:p>
    <w:p>
      <w:pPr>
        <w:pStyle w:val="1048"/>
        <w:ind w:firstLine="480"/>
        <w:spacing w:line="400" w:lineRule="exact"/>
      </w:pPr>
      <w:r>
        <w:t xml:space="preserve">14.1</w:t>
      </w:r>
      <w:r>
        <w:rPr>
          <w:rFonts w:hint="eastAsia"/>
        </w:rPr>
        <w:t xml:space="preserve"> 本合同自经甲乙双方授权代表签订并加盖公章后，自签订之日起生效。见证方仅对甲乙双方签订采购合同的事实进行见证，不代表任何承诺或保证，该合同的履行等相关情况均与见证方无任何关系。</w:t>
      </w:r>
      <w:r/>
    </w:p>
    <w:p>
      <w:pPr>
        <w:pStyle w:val="1048"/>
        <w:spacing w:line="400" w:lineRule="exact"/>
      </w:pPr>
      <w:r>
        <w:rPr>
          <w:rFonts w:hint="eastAsia"/>
        </w:rPr>
        <w:t xml:space="preserve">第1</w:t>
      </w:r>
      <w:r>
        <w:t xml:space="preserve">5</w:t>
      </w:r>
      <w:r>
        <w:rPr>
          <w:rFonts w:hint="eastAsia"/>
        </w:rPr>
        <w:t xml:space="preserve">条  工程量报价清单详见附件</w:t>
      </w:r>
      <w:r/>
    </w:p>
    <w:p>
      <w:pPr>
        <w:pStyle w:val="1016"/>
        <w:spacing w:line="360" w:lineRule="auto"/>
        <w:rPr>
          <w:rFonts w:ascii="宋体" w:hAnsi="宋体"/>
          <w:sz w:val="24"/>
        </w:rPr>
        <w:outlineLvl w:val="0"/>
      </w:pPr>
      <w:r>
        <w:rPr>
          <w:rFonts w:ascii="宋体" w:hAnsi="宋体"/>
          <w:sz w:val="24"/>
        </w:rPr>
        <w:br w:type="page" w:clear="all"/>
      </w:r>
      <w:r/>
    </w:p>
    <w:p>
      <w:pPr>
        <w:pStyle w:val="1016"/>
        <w:spacing w:line="360" w:lineRule="auto"/>
        <w:rPr>
          <w:rFonts w:ascii="宋体" w:hAnsi="宋体"/>
          <w:sz w:val="24"/>
        </w:rPr>
        <w:outlineLvl w:val="0"/>
      </w:pPr>
      <w:r>
        <w:rPr>
          <w:rFonts w:ascii="宋体" w:hAnsi="宋体"/>
          <w:sz w:val="24"/>
        </w:rPr>
      </w:r>
      <w:r/>
    </w:p>
    <w:p>
      <w:pPr>
        <w:pStyle w:val="1016"/>
        <w:spacing w:line="360" w:lineRule="auto"/>
        <w:rPr>
          <w:rFonts w:ascii="宋体" w:hAnsi="宋体"/>
          <w:sz w:val="24"/>
        </w:rPr>
        <w:outlineLvl w:val="0"/>
      </w:pPr>
      <w:r>
        <w:rPr>
          <w:rFonts w:ascii="宋体" w:hAnsi="宋体"/>
          <w:sz w:val="24"/>
        </w:rPr>
      </w:r>
      <w:r/>
    </w:p>
    <w:p>
      <w:pPr>
        <w:pStyle w:val="1016"/>
        <w:spacing w:line="360" w:lineRule="auto"/>
        <w:rPr>
          <w:rFonts w:ascii="宋体" w:hAnsi="宋体"/>
          <w:sz w:val="24"/>
        </w:rPr>
        <w:outlineLvl w:val="0"/>
      </w:pPr>
      <w:r>
        <w:rPr>
          <w:rFonts w:hint="eastAsia" w:ascii="宋体" w:hAnsi="宋体"/>
          <w:sz w:val="24"/>
        </w:rPr>
        <w:t xml:space="preserve">甲方： </w:t>
      </w:r>
      <w:r>
        <w:rPr>
          <w:rFonts w:ascii="宋体" w:hAnsi="宋体"/>
          <w:sz w:val="24"/>
        </w:rPr>
        <w:t xml:space="preserve">                            </w:t>
      </w:r>
      <w:r>
        <w:rPr>
          <w:rFonts w:hint="eastAsia" w:ascii="宋体" w:hAnsi="宋体"/>
          <w:sz w:val="24"/>
        </w:rPr>
        <w:t xml:space="preserve">乙方：</w:t>
      </w:r>
      <w:r>
        <w:rPr>
          <w:rFonts w:ascii="宋体" w:hAnsi="宋体"/>
          <w:sz w:val="24"/>
        </w:rPr>
      </w:r>
      <w:r/>
    </w:p>
    <w:p>
      <w:pPr>
        <w:pStyle w:val="1016"/>
        <w:ind w:left="7200" w:hanging="7200"/>
        <w:spacing w:line="360" w:lineRule="auto"/>
        <w:rPr>
          <w:rFonts w:ascii="宋体" w:hAnsi="宋体"/>
          <w:sz w:val="24"/>
        </w:rPr>
        <w:outlineLvl w:val="0"/>
      </w:pPr>
      <w:r>
        <w:rPr>
          <w:rFonts w:hint="eastAsia" w:ascii="宋体" w:hAnsi="宋体"/>
          <w:sz w:val="24"/>
        </w:rPr>
        <w:t xml:space="preserve">单位名称（章）：</w:t>
      </w:r>
      <w:r>
        <w:rPr>
          <w:rFonts w:hint="eastAsia" w:ascii="宋体" w:hAnsi="宋体"/>
          <w:sz w:val="24"/>
          <w:u w:val="single"/>
        </w:rPr>
        <w:t xml:space="preserve"> 常州机电职业 </w:t>
      </w:r>
      <w:r>
        <w:rPr>
          <w:rFonts w:hint="eastAsia" w:ascii="宋体" w:hAnsi="宋体"/>
          <w:sz w:val="24"/>
        </w:rPr>
        <w:t xml:space="preserve">      单位名称（章）：</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sz w:val="24"/>
        </w:rPr>
      </w:r>
      <w:r/>
    </w:p>
    <w:p>
      <w:pPr>
        <w:pStyle w:val="1016"/>
        <w:ind w:left="7195" w:hanging="5280"/>
        <w:spacing w:line="360" w:lineRule="auto"/>
        <w:rPr>
          <w:rFonts w:ascii="宋体" w:hAnsi="宋体"/>
          <w:sz w:val="24"/>
        </w:rPr>
        <w:outlineLvl w:val="0"/>
      </w:pPr>
      <w:r>
        <w:rPr>
          <w:rFonts w:hint="eastAsia" w:ascii="宋体" w:hAnsi="宋体"/>
          <w:sz w:val="24"/>
          <w:u w:val="single"/>
        </w:rPr>
        <w:t xml:space="preserve">技术学院 </w:t>
      </w:r>
      <w:r>
        <w:rPr>
          <w:rFonts w:ascii="宋体" w:hAnsi="宋体"/>
          <w:sz w:val="24"/>
        </w:rPr>
      </w:r>
      <w:r/>
    </w:p>
    <w:p>
      <w:pPr>
        <w:pStyle w:val="1016"/>
        <w:ind w:left="6480" w:hanging="6480"/>
        <w:spacing w:line="360" w:lineRule="auto"/>
        <w:rPr>
          <w:rFonts w:ascii="宋体" w:hAnsi="宋体"/>
          <w:sz w:val="24"/>
        </w:rPr>
      </w:pPr>
      <w:r>
        <w:rPr>
          <w:rFonts w:hint="eastAsia" w:ascii="宋体" w:hAnsi="宋体"/>
          <w:sz w:val="24"/>
        </w:rPr>
        <w:t xml:space="preserve">单位地址：</w:t>
      </w:r>
      <w:r>
        <w:rPr>
          <w:rFonts w:ascii="宋体" w:hAnsi="宋体"/>
          <w:sz w:val="24"/>
        </w:rPr>
        <w:t xml:space="preserve">   </w:t>
      </w:r>
      <w:r>
        <w:rPr>
          <w:rFonts w:hint="eastAsia" w:ascii="宋体" w:hAnsi="宋体"/>
          <w:sz w:val="24"/>
        </w:rPr>
        <w:t xml:space="preserve">常州市武进区 </w:t>
      </w:r>
      <w:r>
        <w:rPr>
          <w:rFonts w:ascii="宋体" w:hAnsi="宋体"/>
          <w:sz w:val="24"/>
        </w:rPr>
        <w:t xml:space="preserve">  </w:t>
      </w:r>
      <w:r>
        <w:rPr>
          <w:rFonts w:hint="eastAsia" w:ascii="宋体" w:hAnsi="宋体"/>
          <w:sz w:val="24"/>
        </w:rPr>
        <w:t xml:space="preserve">       单位地址：</w:t>
      </w:r>
      <w:r>
        <w:rPr>
          <w:rFonts w:ascii="宋体" w:hAnsi="宋体"/>
          <w:sz w:val="24"/>
        </w:rPr>
        <w:t xml:space="preserve"> </w:t>
      </w:r>
      <w:r/>
    </w:p>
    <w:p>
      <w:pPr>
        <w:pStyle w:val="1016"/>
        <w:ind w:left="6480" w:hanging="6480"/>
        <w:spacing w:line="360" w:lineRule="auto"/>
        <w:rPr>
          <w:rFonts w:ascii="宋体" w:hAnsi="宋体"/>
          <w:sz w:val="24"/>
          <w:u w:val="single"/>
        </w:rPr>
      </w:pPr>
      <w:r>
        <w:rPr>
          <w:rFonts w:hint="eastAsia" w:ascii="宋体" w:hAnsi="宋体"/>
          <w:sz w:val="24"/>
        </w:rPr>
        <w:t xml:space="preserve"> </w:t>
      </w:r>
      <w:r>
        <w:rPr>
          <w:rFonts w:hint="eastAsia" w:ascii="宋体" w:hAnsi="宋体" w:cs="宋体"/>
          <w:sz w:val="24"/>
        </w:rPr>
        <w:t xml:space="preserve">            </w:t>
      </w:r>
      <w:r>
        <w:rPr>
          <w:rFonts w:hint="eastAsia" w:ascii="宋体" w:hAnsi="宋体"/>
          <w:sz w:val="24"/>
        </w:rPr>
        <w:t xml:space="preserve">鸣新中路26号</w:t>
      </w:r>
      <w:r>
        <w:rPr>
          <w:rFonts w:ascii="宋体" w:hAnsi="宋体"/>
          <w:sz w:val="24"/>
          <w:u w:val="single"/>
        </w:rPr>
      </w:r>
      <w:r/>
    </w:p>
    <w:p>
      <w:pPr>
        <w:pStyle w:val="1016"/>
        <w:spacing w:line="360" w:lineRule="auto"/>
        <w:rPr>
          <w:rFonts w:ascii="宋体" w:hAnsi="宋体"/>
          <w:sz w:val="24"/>
        </w:rPr>
      </w:pPr>
      <w:r>
        <w:rPr>
          <w:rFonts w:hint="eastAsia" w:ascii="宋体" w:hAnsi="宋体"/>
          <w:sz w:val="24"/>
        </w:rPr>
        <w:t xml:space="preserve">法定代表人： </w:t>
      </w:r>
      <w:r>
        <w:rPr>
          <w:rFonts w:ascii="宋体" w:hAnsi="宋体"/>
          <w:sz w:val="24"/>
        </w:rPr>
        <w:t xml:space="preserve">                      </w:t>
      </w:r>
      <w:r>
        <w:rPr>
          <w:rFonts w:hint="eastAsia" w:ascii="宋体" w:hAnsi="宋体"/>
          <w:sz w:val="24"/>
        </w:rPr>
        <w:t xml:space="preserve">法定代表人：</w:t>
      </w:r>
      <w:r>
        <w:rPr>
          <w:rFonts w:ascii="宋体" w:hAnsi="宋体"/>
          <w:sz w:val="24"/>
        </w:rPr>
      </w:r>
      <w:r/>
    </w:p>
    <w:p>
      <w:pPr>
        <w:pStyle w:val="1016"/>
        <w:spacing w:line="360" w:lineRule="auto"/>
        <w:rPr>
          <w:rFonts w:ascii="宋体" w:hAnsi="宋体"/>
          <w:sz w:val="24"/>
        </w:rPr>
      </w:pPr>
      <w:r>
        <w:rPr>
          <w:rFonts w:hint="eastAsia" w:ascii="宋体" w:hAnsi="宋体"/>
          <w:sz w:val="24"/>
        </w:rPr>
        <w:t xml:space="preserve">委托代理人： </w:t>
      </w:r>
      <w:r>
        <w:rPr>
          <w:rFonts w:ascii="宋体" w:hAnsi="宋体"/>
          <w:sz w:val="24"/>
        </w:rPr>
        <w:t xml:space="preserve">                               </w:t>
      </w:r>
      <w:r/>
    </w:p>
    <w:p>
      <w:pPr>
        <w:pStyle w:val="1016"/>
        <w:spacing w:line="360" w:lineRule="auto"/>
        <w:rPr>
          <w:rFonts w:ascii="宋体" w:hAnsi="宋体"/>
          <w:sz w:val="24"/>
        </w:rPr>
      </w:pPr>
      <w:r>
        <w:rPr>
          <w:rFonts w:hint="eastAsia" w:ascii="宋体" w:hAnsi="宋体"/>
          <w:sz w:val="24"/>
        </w:rPr>
        <w:t xml:space="preserve">项目负责人： </w:t>
      </w:r>
      <w:r>
        <w:rPr>
          <w:rFonts w:ascii="宋体" w:hAnsi="宋体"/>
          <w:sz w:val="24"/>
        </w:rPr>
        <w:t xml:space="preserve">                      </w:t>
      </w:r>
      <w:r>
        <w:rPr>
          <w:rFonts w:hint="eastAsia" w:ascii="宋体" w:hAnsi="宋体"/>
          <w:sz w:val="24"/>
        </w:rPr>
        <w:t xml:space="preserve">委托代理人：</w:t>
      </w:r>
      <w:r>
        <w:rPr>
          <w:rFonts w:ascii="宋体" w:hAnsi="宋体"/>
          <w:sz w:val="24"/>
        </w:rPr>
      </w:r>
      <w:r/>
    </w:p>
    <w:p>
      <w:pPr>
        <w:pStyle w:val="1016"/>
        <w:ind w:left="6480" w:hanging="6480"/>
        <w:spacing w:line="360" w:lineRule="auto"/>
        <w:rPr>
          <w:rFonts w:ascii="宋体" w:hAnsi="宋体"/>
          <w:sz w:val="24"/>
        </w:rPr>
      </w:pPr>
      <w:r>
        <w:rPr>
          <w:rFonts w:hint="eastAsia" w:ascii="宋体" w:hAnsi="宋体"/>
          <w:sz w:val="24"/>
        </w:rPr>
        <w:t xml:space="preserve">开户银行： 农业银行常州</w:t>
      </w:r>
      <w:r>
        <w:rPr>
          <w:rFonts w:ascii="宋体" w:hAnsi="宋体"/>
          <w:sz w:val="24"/>
        </w:rPr>
        <w:t xml:space="preserve">  </w:t>
      </w:r>
      <w:r>
        <w:rPr>
          <w:rFonts w:hint="eastAsia" w:ascii="宋体" w:hAnsi="宋体"/>
          <w:sz w:val="24"/>
        </w:rPr>
        <w:t xml:space="preserve">          开户银行：</w:t>
      </w:r>
      <w:r>
        <w:rPr>
          <w:rFonts w:ascii="宋体" w:hAnsi="宋体"/>
          <w:sz w:val="24"/>
        </w:rPr>
        <w:t xml:space="preserve">       </w:t>
      </w:r>
      <w:r/>
    </w:p>
    <w:p>
      <w:pPr>
        <w:pStyle w:val="1016"/>
        <w:ind w:left="6480" w:hanging="6480"/>
        <w:spacing w:line="360" w:lineRule="auto"/>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聚湖路支行</w:t>
      </w:r>
      <w:r>
        <w:rPr>
          <w:rFonts w:ascii="宋体" w:hAnsi="宋体"/>
          <w:sz w:val="24"/>
        </w:rPr>
        <w:t xml:space="preserve">                </w:t>
      </w:r>
      <w:r/>
    </w:p>
    <w:p>
      <w:pPr>
        <w:pStyle w:val="1016"/>
        <w:spacing w:line="360" w:lineRule="auto"/>
        <w:rPr>
          <w:rFonts w:ascii="宋体" w:hAnsi="宋体"/>
          <w:sz w:val="24"/>
        </w:rPr>
      </w:pPr>
      <w:r>
        <w:rPr>
          <w:rFonts w:hint="eastAsia" w:ascii="宋体" w:hAnsi="宋体"/>
          <w:sz w:val="24"/>
        </w:rPr>
        <w:t xml:space="preserve">账 </w:t>
      </w:r>
      <w:r>
        <w:rPr>
          <w:rFonts w:ascii="宋体" w:hAnsi="宋体"/>
          <w:sz w:val="24"/>
        </w:rPr>
        <w:t xml:space="preserve">   </w:t>
      </w:r>
      <w:r>
        <w:rPr>
          <w:rFonts w:hint="eastAsia" w:ascii="宋体" w:hAnsi="宋体"/>
          <w:sz w:val="24"/>
        </w:rPr>
        <w:t xml:space="preserve">号： </w:t>
      </w:r>
      <w:r>
        <w:rPr>
          <w:rFonts w:ascii="宋体" w:hAnsi="宋体"/>
          <w:sz w:val="24"/>
        </w:rPr>
        <w:t xml:space="preserve">10605701040004030       </w:t>
      </w:r>
      <w:r>
        <w:rPr>
          <w:rFonts w:hint="eastAsia" w:ascii="宋体" w:hAnsi="宋体"/>
          <w:sz w:val="24"/>
        </w:rPr>
        <w:t xml:space="preserve">帐号： </w:t>
      </w:r>
      <w:r>
        <w:rPr>
          <w:rFonts w:ascii="宋体" w:hAnsi="宋体"/>
          <w:sz w:val="24"/>
        </w:rPr>
        <w:t xml:space="preserve">             </w:t>
      </w:r>
      <w:r/>
    </w:p>
    <w:p>
      <w:pPr>
        <w:pStyle w:val="1016"/>
        <w:spacing w:line="360" w:lineRule="auto"/>
        <w:rPr>
          <w:rFonts w:ascii="宋体" w:hAnsi="宋体"/>
          <w:sz w:val="24"/>
        </w:rPr>
      </w:pPr>
      <w:r>
        <w:rPr>
          <w:rFonts w:hint="eastAsia" w:ascii="宋体" w:hAnsi="宋体"/>
          <w:sz w:val="24"/>
        </w:rPr>
        <w:t xml:space="preserve">税 </w:t>
      </w:r>
      <w:r>
        <w:rPr>
          <w:rFonts w:ascii="宋体" w:hAnsi="宋体"/>
          <w:sz w:val="24"/>
        </w:rPr>
        <w:t xml:space="preserve">   </w:t>
      </w:r>
      <w:r>
        <w:rPr>
          <w:rFonts w:hint="eastAsia" w:ascii="宋体" w:hAnsi="宋体"/>
          <w:sz w:val="24"/>
        </w:rPr>
        <w:t xml:space="preserve">号： 123200004660069658</w:t>
      </w:r>
      <w:r>
        <w:rPr>
          <w:rFonts w:ascii="宋体" w:hAnsi="宋体"/>
          <w:sz w:val="24"/>
        </w:rPr>
        <w:t xml:space="preserve">      </w:t>
      </w:r>
      <w:r>
        <w:rPr>
          <w:rFonts w:hint="eastAsia" w:ascii="宋体" w:hAnsi="宋体"/>
          <w:sz w:val="24"/>
        </w:rPr>
        <w:t xml:space="preserve">税号：  </w:t>
      </w:r>
      <w:r>
        <w:rPr>
          <w:rFonts w:ascii="宋体" w:hAnsi="宋体"/>
          <w:sz w:val="24"/>
        </w:rPr>
      </w:r>
      <w:r/>
    </w:p>
    <w:p>
      <w:pPr>
        <w:pStyle w:val="1016"/>
        <w:jc w:val="left"/>
        <w:widowControl/>
        <w:rPr>
          <w:b/>
          <w:sz w:val="36"/>
          <w:szCs w:val="36"/>
        </w:rPr>
      </w:pPr>
      <w:r>
        <w:rPr>
          <w:b/>
          <w:sz w:val="36"/>
          <w:szCs w:val="36"/>
        </w:rPr>
      </w:r>
      <w:r/>
    </w:p>
    <w:p>
      <w:pPr>
        <w:pStyle w:val="1016"/>
        <w:jc w:val="center"/>
        <w:spacing w:line="360" w:lineRule="auto"/>
        <w:rPr>
          <w:b/>
          <w:sz w:val="36"/>
          <w:szCs w:val="36"/>
        </w:rPr>
        <w:outlineLvl w:val="0"/>
      </w:pPr>
      <w:r>
        <w:rPr>
          <w:b/>
          <w:sz w:val="36"/>
          <w:szCs w:val="36"/>
        </w:rPr>
        <w:br w:type="page" w:clear="all"/>
      </w:r>
      <w:r/>
    </w:p>
    <w:p>
      <w:pPr>
        <w:pStyle w:val="1016"/>
        <w:jc w:val="center"/>
        <w:spacing w:line="360" w:lineRule="auto"/>
        <w:rPr>
          <w:b/>
          <w:sz w:val="36"/>
          <w:szCs w:val="36"/>
        </w:rPr>
        <w:outlineLvl w:val="0"/>
      </w:pPr>
      <w:r/>
      <w:bookmarkStart w:id="677" w:name="_Toc104818930"/>
      <w:r>
        <w:rPr>
          <w:b/>
          <w:sz w:val="36"/>
          <w:szCs w:val="36"/>
        </w:rPr>
        <w:t xml:space="preserve">第六章   响应文件格式</w:t>
      </w:r>
      <w:bookmarkEnd w:id="677"/>
      <w:r>
        <w:rPr>
          <w:b/>
          <w:sz w:val="36"/>
          <w:szCs w:val="36"/>
        </w:rPr>
      </w:r>
      <w:r/>
    </w:p>
    <w:p>
      <w:pPr>
        <w:pStyle w:val="1016"/>
        <w:jc w:val="left"/>
        <w:spacing w:line="360" w:lineRule="auto"/>
        <w:widowControl/>
        <w:rPr>
          <w:b/>
          <w:sz w:val="24"/>
        </w:rPr>
      </w:pPr>
      <w:r>
        <w:rPr>
          <w:b/>
          <w:sz w:val="24"/>
        </w:rPr>
      </w:r>
      <w:r/>
    </w:p>
    <w:p>
      <w:pPr>
        <w:pStyle w:val="1016"/>
        <w:jc w:val="left"/>
        <w:spacing w:line="360" w:lineRule="auto"/>
        <w:widowControl/>
        <w:rPr>
          <w:b/>
          <w:sz w:val="24"/>
        </w:rPr>
      </w:pPr>
      <w:r>
        <w:rPr>
          <w:b/>
          <w:sz w:val="24"/>
        </w:rPr>
      </w:r>
      <w:r/>
    </w:p>
    <w:p>
      <w:pPr>
        <w:pStyle w:val="1016"/>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16"/>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pStyle w:val="1016"/>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pStyle w:val="1016"/>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pStyle w:val="1016"/>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16"/>
        <w:ind w:left="142"/>
        <w:spacing w:line="360" w:lineRule="auto"/>
        <w:tabs>
          <w:tab w:val="left" w:pos="900" w:leader="none"/>
          <w:tab w:val="left" w:pos="1980" w:leader="none"/>
        </w:tabs>
        <w:rPr>
          <w:sz w:val="24"/>
        </w:rPr>
      </w:pPr>
      <w:r>
        <w:rPr>
          <w:sz w:val="24"/>
        </w:rPr>
      </w:r>
      <w:r/>
    </w:p>
    <w:p>
      <w:pPr>
        <w:pStyle w:val="1016"/>
        <w:jc w:val="left"/>
        <w:widowControl/>
        <w:rPr>
          <w:sz w:val="24"/>
        </w:rPr>
      </w:pPr>
      <w:r>
        <w:rPr>
          <w:sz w:val="24"/>
        </w:rPr>
        <w:br w:type="page" w:clear="all"/>
      </w:r>
      <w:r/>
    </w:p>
    <w:p>
      <w:pPr>
        <w:pStyle w:val="1016"/>
        <w:rPr>
          <w:b/>
          <w:spacing w:val="20"/>
          <w:szCs w:val="21"/>
        </w:rPr>
      </w:pPr>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Cs w:val="21"/>
        </w:rPr>
      </w:r>
      <w:r/>
    </w:p>
    <w:p>
      <w:pPr>
        <w:pStyle w:val="1016"/>
        <w:rPr>
          <w:b/>
          <w:sz w:val="24"/>
        </w:rPr>
      </w:pPr>
      <w:r>
        <w:rPr>
          <w:b/>
          <w:spacing w:val="20"/>
          <w:sz w:val="24"/>
        </w:rPr>
        <w:t xml:space="preserve">响应文件</w:t>
      </w:r>
      <w:r>
        <w:rPr>
          <w:b/>
          <w:sz w:val="24"/>
        </w:rPr>
        <w:t xml:space="preserve">封面（非实质性格式）</w:t>
      </w:r>
      <w:r/>
    </w:p>
    <w:p>
      <w:pPr>
        <w:pStyle w:val="1016"/>
        <w:jc w:val="center"/>
        <w:rPr>
          <w:szCs w:val="21"/>
        </w:rPr>
      </w:pPr>
      <w:r>
        <w:rPr>
          <w:szCs w:val="21"/>
        </w:rPr>
      </w:r>
      <w:r/>
    </w:p>
    <w:p>
      <w:pPr>
        <w:pStyle w:val="1016"/>
        <w:jc w:val="center"/>
        <w:rPr>
          <w:b/>
          <w:spacing w:val="60"/>
          <w:sz w:val="84"/>
          <w:szCs w:val="84"/>
        </w:rPr>
      </w:pPr>
      <w:r>
        <w:rPr>
          <w:b/>
          <w:spacing w:val="60"/>
          <w:sz w:val="84"/>
          <w:szCs w:val="84"/>
        </w:rPr>
        <w:t xml:space="preserve">响 应 文 件</w:t>
      </w:r>
      <w:r/>
    </w:p>
    <w:p>
      <w:pPr>
        <w:pStyle w:val="1016"/>
        <w:jc w:val="center"/>
        <w:rPr>
          <w:b/>
          <w:spacing w:val="60"/>
          <w:sz w:val="52"/>
          <w:szCs w:val="52"/>
        </w:rPr>
      </w:pPr>
      <w:r>
        <w:rPr>
          <w:b/>
          <w:spacing w:val="60"/>
          <w:sz w:val="52"/>
          <w:szCs w:val="52"/>
        </w:rPr>
      </w:r>
      <w:r/>
    </w:p>
    <w:p>
      <w:pPr>
        <w:pStyle w:val="1016"/>
        <w:ind w:firstLine="542"/>
        <w:rPr>
          <w:b/>
          <w:spacing w:val="20"/>
          <w:sz w:val="32"/>
          <w:szCs w:val="32"/>
        </w:rPr>
      </w:pPr>
      <w:r>
        <w:rPr>
          <w:b/>
          <w:spacing w:val="20"/>
          <w:sz w:val="32"/>
          <w:szCs w:val="32"/>
        </w:rPr>
      </w:r>
      <w:r/>
    </w:p>
    <w:p>
      <w:pPr>
        <w:pStyle w:val="1016"/>
        <w:ind w:firstLine="542"/>
        <w:rPr>
          <w:b/>
          <w:spacing w:val="20"/>
          <w:sz w:val="32"/>
          <w:szCs w:val="32"/>
        </w:rPr>
      </w:pPr>
      <w:r>
        <w:rPr>
          <w:b/>
          <w:spacing w:val="20"/>
          <w:sz w:val="32"/>
          <w:szCs w:val="32"/>
        </w:rPr>
      </w:r>
      <w:r/>
    </w:p>
    <w:p>
      <w:pPr>
        <w:pStyle w:val="101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1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16"/>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16"/>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16"/>
        <w:jc w:val="center"/>
        <w:rPr>
          <w:b/>
          <w:sz w:val="32"/>
          <w:szCs w:val="32"/>
        </w:rPr>
      </w:pPr>
      <w:r>
        <w:rPr>
          <w:b/>
          <w:sz w:val="32"/>
          <w:szCs w:val="32"/>
        </w:rPr>
      </w:r>
      <w:r/>
    </w:p>
    <w:p>
      <w:pPr>
        <w:pStyle w:val="1016"/>
        <w:rPr>
          <w:b/>
        </w:rPr>
      </w:pPr>
      <w:r>
        <w:rPr>
          <w:b/>
          <w:spacing w:val="20"/>
          <w:sz w:val="32"/>
          <w:szCs w:val="32"/>
        </w:rPr>
        <w:br w:type="page" w:clear="all"/>
      </w:r>
      <w:r>
        <w:rPr>
          <w:b/>
        </w:rPr>
      </w:r>
      <w:r/>
    </w:p>
    <w:p>
      <w:pPr>
        <w:pStyle w:val="1016"/>
        <w:spacing w:line="360" w:lineRule="auto"/>
        <w:rPr>
          <w:rFonts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19"/>
        <w:rPr>
          <w:rFonts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rPr>
          <w:rFonts w:hAnsi="宋体"/>
          <w:bCs/>
          <w:u w:val="none"/>
        </w:rPr>
      </w:r>
      <w:r/>
    </w:p>
    <w:p>
      <w:pPr>
        <w:pStyle w:val="1016"/>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16"/>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31"/>
        <w:ind w:firstLine="480"/>
        <w:spacing w:line="460" w:lineRule="exact"/>
      </w:pPr>
      <w:r/>
      <w:r/>
    </w:p>
    <w:p>
      <w:pPr>
        <w:pStyle w:val="1031"/>
        <w:ind w:firstLine="0"/>
        <w:spacing w:line="460" w:lineRule="exact"/>
      </w:pPr>
      <w:r>
        <w:rPr>
          <w:rFonts w:hint="eastAsia"/>
        </w:rPr>
        <w:t xml:space="preserve">致：</w:t>
      </w:r>
      <w:r>
        <w:rPr>
          <w:rFonts w:hint="eastAsia" w:hAnsi="宋体"/>
        </w:rPr>
        <w:t xml:space="preserve">常州市城投建设工程招标有限公司</w:t>
      </w:r>
      <w:r/>
    </w:p>
    <w:p>
      <w:pPr>
        <w:pStyle w:val="1031"/>
        <w:ind w:firstLine="960"/>
        <w:spacing w:line="460" w:lineRule="exact"/>
        <w:rPr>
          <w:u w:val="single"/>
        </w:rPr>
      </w:pPr>
      <w:r>
        <w:rPr>
          <w:rFonts w:hint="eastAsia"/>
          <w:u w:val="single"/>
        </w:rPr>
        <w:t xml:space="preserve">（采购人名称）</w:t>
      </w:r>
      <w:r>
        <w:rPr>
          <w:u w:val="single"/>
        </w:rPr>
      </w:r>
      <w:r/>
    </w:p>
    <w:p>
      <w:pPr>
        <w:pStyle w:val="1031"/>
        <w:ind w:firstLine="480"/>
        <w:spacing w:line="460" w:lineRule="exact"/>
      </w:pPr>
      <w:r/>
      <w:r/>
    </w:p>
    <w:p>
      <w:pPr>
        <w:pStyle w:val="1031"/>
        <w:ind w:firstLine="480"/>
        <w:spacing w:line="460" w:lineRule="exact"/>
      </w:pPr>
      <w:r>
        <w:rPr>
          <w:rFonts w:hint="eastAsia"/>
        </w:rPr>
        <w:t xml:space="preserve">按照《中华人民共和国政府采购法》第二十二条和磋商文件的规定，我单位郑重声明如下：</w:t>
      </w:r>
      <w:r/>
    </w:p>
    <w:p>
      <w:pPr>
        <w:pStyle w:val="103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31"/>
        <w:ind w:firstLine="480"/>
        <w:spacing w:line="460" w:lineRule="exact"/>
      </w:pPr>
      <w:r>
        <w:rPr>
          <w:rFonts w:hint="eastAsia"/>
        </w:rPr>
        <w:t xml:space="preserve">二、我单位未被“国家企业信用信息系统”列入经营异常名录或者严重违法企业名单。</w:t>
      </w:r>
      <w:r/>
    </w:p>
    <w:p>
      <w:pPr>
        <w:pStyle w:val="1031"/>
        <w:ind w:firstLine="480"/>
        <w:spacing w:line="460" w:lineRule="exact"/>
      </w:pPr>
      <w:r>
        <w:rPr>
          <w:rFonts w:hint="eastAsia"/>
        </w:rPr>
        <w:t xml:space="preserve">三、我单位具有良好的商业信誉（指供应商经营状况良好，无本资格声明第十条情形）和健全的财务会计制度。</w:t>
      </w:r>
      <w:r/>
    </w:p>
    <w:p>
      <w:pPr>
        <w:pStyle w:val="1031"/>
        <w:ind w:firstLine="480"/>
        <w:spacing w:line="460" w:lineRule="exact"/>
      </w:pPr>
      <w:r>
        <w:rPr>
          <w:rFonts w:hint="eastAsia"/>
        </w:rPr>
        <w:t xml:space="preserve">四、我单位依法进行纳税和社会保险申报并实际履行了义务。</w:t>
      </w:r>
      <w:r/>
    </w:p>
    <w:p>
      <w:pPr>
        <w:pStyle w:val="1031"/>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1"/>
        <w:ind w:firstLine="480"/>
        <w:spacing w:line="460" w:lineRule="exact"/>
      </w:pPr>
      <w:r>
        <w:rPr>
          <w:rFonts w:hint="eastAsia"/>
        </w:rPr>
        <w:t xml:space="preserve">主要设备有：</w:t>
      </w:r>
      <w:r>
        <w:rPr>
          <w:u w:val="single"/>
        </w:rPr>
        <w:t xml:space="preserve">            </w:t>
      </w:r>
      <w:r/>
    </w:p>
    <w:p>
      <w:pPr>
        <w:pStyle w:val="1031"/>
        <w:ind w:firstLine="480"/>
        <w:spacing w:line="460" w:lineRule="exact"/>
      </w:pPr>
      <w:r>
        <w:rPr>
          <w:rFonts w:hint="eastAsia"/>
        </w:rPr>
        <w:t xml:space="preserve">主要专业技术能力有</w:t>
      </w:r>
      <w:r>
        <w:rPr>
          <w:rFonts w:hint="eastAsia"/>
          <w:u w:val="single"/>
        </w:rPr>
        <w:t xml:space="preserve">                 </w:t>
      </w:r>
      <w:r/>
    </w:p>
    <w:p>
      <w:pPr>
        <w:pStyle w:val="1031"/>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1"/>
        <w:ind w:firstLine="480"/>
        <w:spacing w:line="460" w:lineRule="exact"/>
      </w:pPr>
      <w:r>
        <w:rPr>
          <w:rFonts w:hint="eastAsia"/>
        </w:rPr>
        <w:t xml:space="preserve">七、我单位具备法律、行政法规规定的其他条件。</w:t>
      </w:r>
      <w:r/>
    </w:p>
    <w:p>
      <w:pPr>
        <w:pStyle w:val="1031"/>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3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3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1"/>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31"/>
        <w:ind w:firstLine="480"/>
        <w:spacing w:line="460" w:lineRule="exact"/>
      </w:pPr>
      <w:r>
        <w:rPr>
          <w:rFonts w:hint="eastAsia"/>
        </w:rPr>
        <w:t xml:space="preserve">十、</w:t>
      </w:r>
      <w:r>
        <w:t xml:space="preserve">我单位无以下不良信用记录情形：</w:t>
      </w:r>
      <w:r/>
    </w:p>
    <w:p>
      <w:pPr>
        <w:pStyle w:val="1031"/>
        <w:ind w:firstLine="480"/>
        <w:spacing w:line="460" w:lineRule="exact"/>
      </w:pPr>
      <w:r>
        <w:t xml:space="preserve">1</w:t>
      </w:r>
      <w:r>
        <w:rPr>
          <w:rFonts w:hint="eastAsia"/>
        </w:rPr>
        <w:t xml:space="preserve">、在“信用中国”网站被列入失信被执行人和重大税收违法案件当事人名单；</w:t>
      </w:r>
      <w:r/>
    </w:p>
    <w:p>
      <w:pPr>
        <w:pStyle w:val="1031"/>
        <w:ind w:firstLine="480"/>
        <w:spacing w:line="460" w:lineRule="exact"/>
      </w:pPr>
      <w:r>
        <w:t xml:space="preserve">2</w:t>
      </w:r>
      <w:r>
        <w:rPr>
          <w:rFonts w:hint="eastAsia"/>
        </w:rPr>
        <w:t xml:space="preserve">、在“中国政府采购网”网站被列入政府采购严重违法失信行为记录名单；</w:t>
      </w:r>
      <w:r/>
    </w:p>
    <w:p>
      <w:pPr>
        <w:pStyle w:val="1031"/>
        <w:ind w:firstLine="480"/>
        <w:spacing w:line="460" w:lineRule="exact"/>
      </w:pPr>
      <w:r>
        <w:t xml:space="preserve">3</w:t>
      </w:r>
      <w:r>
        <w:rPr>
          <w:rFonts w:hint="eastAsia"/>
        </w:rPr>
        <w:t xml:space="preserve">、</w:t>
      </w:r>
      <w:r>
        <w:t xml:space="preserve">不符合《政府采购法》第二十二条规定的条件。</w:t>
      </w:r>
      <w:r/>
    </w:p>
    <w:p>
      <w:pPr>
        <w:pStyle w:val="1031"/>
        <w:ind w:firstLine="480"/>
        <w:spacing w:line="460" w:lineRule="exact"/>
      </w:pPr>
      <w:r/>
      <w:r/>
    </w:p>
    <w:p>
      <w:pPr>
        <w:pStyle w:val="103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1"/>
        <w:ind w:firstLine="480"/>
        <w:spacing w:line="460" w:lineRule="exact"/>
      </w:pPr>
      <w:r/>
      <w:r/>
    </w:p>
    <w:p>
      <w:pPr>
        <w:pStyle w:val="1031"/>
        <w:ind w:firstLine="480"/>
        <w:spacing w:line="460" w:lineRule="exact"/>
      </w:pPr>
      <w:r/>
      <w:r/>
    </w:p>
    <w:p>
      <w:pPr>
        <w:pStyle w:val="1031"/>
        <w:ind w:firstLine="480"/>
        <w:spacing w:line="460" w:lineRule="exact"/>
      </w:pPr>
      <w:r>
        <w:rPr>
          <w:rFonts w:hint="eastAsia"/>
        </w:rPr>
        <w:t xml:space="preserve">                                            供应商：（加盖公章）</w:t>
      </w:r>
      <w:r/>
    </w:p>
    <w:p>
      <w:pPr>
        <w:pStyle w:val="1031"/>
        <w:ind w:firstLine="480"/>
        <w:spacing w:line="460" w:lineRule="exact"/>
      </w:pPr>
      <w:r>
        <w:rPr>
          <w:rFonts w:hint="eastAsia"/>
        </w:rPr>
        <w:t xml:space="preserve">                                           法定代表人（或单位负责人）签字或盖章：</w:t>
      </w:r>
      <w:r/>
    </w:p>
    <w:p>
      <w:pPr>
        <w:pStyle w:val="1031"/>
        <w:ind w:firstLine="4920"/>
        <w:spacing w:line="460" w:lineRule="exact"/>
        <w:rPr>
          <w:rFonts w:hint="eastAsia"/>
        </w:rPr>
      </w:pPr>
      <w:r>
        <w:rPr>
          <w:rFonts w:hint="eastAsia"/>
        </w:rPr>
        <w:t xml:space="preserve">日期：    年    月    日</w:t>
      </w:r>
      <w:r/>
    </w:p>
    <w:p>
      <w:pPr>
        <w:pStyle w:val="1016"/>
        <w:spacing w:line="360" w:lineRule="auto"/>
        <w:rPr>
          <w:rFonts w:hint="eastAsia"/>
          <w:sz w:val="24"/>
        </w:rPr>
      </w:pPr>
      <w:r>
        <w:rPr>
          <w:rFonts w:hint="eastAsia"/>
          <w:sz w:val="24"/>
        </w:rPr>
      </w:r>
      <w:r/>
    </w:p>
    <w:p>
      <w:pPr>
        <w:pStyle w:val="1016"/>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1016"/>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1016"/>
        <w:spacing w:line="360" w:lineRule="auto"/>
        <w:rPr>
          <w:rFonts w:ascii="宋体" w:hAnsi="宋体"/>
          <w:b/>
          <w:sz w:val="24"/>
          <w:szCs w:val="20"/>
        </w:rPr>
        <w:outlineLvl w:val="2"/>
      </w:pPr>
      <w:r>
        <w:rPr>
          <w:rFonts w:ascii="宋体" w:hAnsi="宋体"/>
          <w:b/>
          <w:sz w:val="24"/>
          <w:szCs w:val="20"/>
        </w:rPr>
        <w:t xml:space="preserve">2 落实政府采购政策需满足的资格要求</w:t>
      </w:r>
      <w:r/>
    </w:p>
    <w:p>
      <w:pPr>
        <w:pStyle w:val="1016"/>
        <w:spacing w:line="360" w:lineRule="auto"/>
        <w:rPr>
          <w:sz w:val="24"/>
          <w:szCs w:val="20"/>
        </w:rPr>
        <w:outlineLvl w:val="2"/>
      </w:pPr>
      <w:r>
        <w:rPr>
          <w:rFonts w:ascii="宋体" w:hAnsi="宋体"/>
          <w:b/>
          <w:sz w:val="24"/>
          <w:szCs w:val="20"/>
        </w:rPr>
        <w:t xml:space="preserve">2-1 中小企业声明函</w:t>
      </w:r>
      <w:r>
        <w:rPr>
          <w:rFonts w:hint="eastAsia"/>
          <w:i/>
          <w:sz w:val="24"/>
        </w:rPr>
        <w:t xml:space="preserve"> </w:t>
      </w:r>
      <w:r>
        <w:rPr>
          <w:sz w:val="24"/>
          <w:szCs w:val="20"/>
        </w:rPr>
      </w:r>
      <w:r/>
    </w:p>
    <w:p>
      <w:pPr>
        <w:pStyle w:val="1016"/>
        <w:spacing w:line="360" w:lineRule="auto"/>
        <w:tabs>
          <w:tab w:val="left" w:pos="5580" w:leader="none"/>
        </w:tabs>
        <w:rPr>
          <w:sz w:val="24"/>
        </w:rPr>
      </w:pPr>
      <w:r>
        <w:rPr>
          <w:sz w:val="24"/>
        </w:rPr>
      </w:r>
      <w:r/>
    </w:p>
    <w:p>
      <w:pPr>
        <w:pStyle w:val="1016"/>
        <w:spacing w:line="360" w:lineRule="auto"/>
        <w:tabs>
          <w:tab w:val="left" w:pos="5580" w:leader="none"/>
        </w:tabs>
        <w:rPr>
          <w:rFonts w:ascii="宋体" w:hAnsi="宋体"/>
          <w:sz w:val="24"/>
        </w:rPr>
      </w:pPr>
      <w:r>
        <w:rPr>
          <w:rFonts w:ascii="宋体" w:hAnsi="宋体"/>
          <w:sz w:val="24"/>
        </w:rPr>
        <w:t xml:space="preserve">说明：</w:t>
      </w:r>
      <w:r/>
    </w:p>
    <w:p>
      <w:pPr>
        <w:pStyle w:val="1016"/>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pStyle w:val="1016"/>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pStyle w:val="1016"/>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1016"/>
        <w:spacing w:line="360" w:lineRule="auto"/>
        <w:tabs>
          <w:tab w:val="left" w:pos="5580" w:leader="none"/>
        </w:tabs>
        <w:rPr>
          <w:rFonts w:ascii="宋体" w:hAnsi="宋体"/>
          <w:sz w:val="24"/>
        </w:rPr>
      </w:pPr>
      <w:r>
        <w:rPr>
          <w:rFonts w:ascii="宋体" w:hAnsi="宋体"/>
          <w:sz w:val="24"/>
        </w:rPr>
        <w:t xml:space="preserve">（4）其它</w:t>
      </w:r>
      <w:r/>
    </w:p>
    <w:p>
      <w:pPr>
        <w:pStyle w:val="1016"/>
        <w:spacing w:line="360" w:lineRule="auto"/>
        <w:tabs>
          <w:tab w:val="left" w:pos="5580" w:leader="none"/>
        </w:tabs>
        <w:rPr>
          <w:rFonts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pStyle w:val="1016"/>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pStyle w:val="1016"/>
        <w:spacing w:line="360" w:lineRule="auto"/>
        <w:tabs>
          <w:tab w:val="left" w:pos="5580" w:leader="none"/>
        </w:tabs>
        <w:rPr>
          <w:rFonts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p>
    <w:p>
      <w:pPr>
        <w:pStyle w:val="1016"/>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pStyle w:val="1016"/>
        <w:spacing w:line="360" w:lineRule="auto"/>
        <w:tabs>
          <w:tab w:val="left" w:pos="5580" w:leader="none"/>
        </w:tabs>
        <w:rPr>
          <w:sz w:val="24"/>
        </w:rPr>
      </w:pPr>
      <w:r>
        <w:rPr>
          <w:sz w:val="24"/>
        </w:rPr>
      </w:r>
      <w:r/>
    </w:p>
    <w:p>
      <w:pPr>
        <w:pStyle w:val="1016"/>
        <w:jc w:val="left"/>
        <w:widowControl/>
        <w:rPr>
          <w:sz w:val="24"/>
        </w:rPr>
      </w:pPr>
      <w:r>
        <w:rPr>
          <w:sz w:val="24"/>
        </w:rPr>
        <w:br w:type="page" w:clear="all"/>
      </w:r>
      <w:r/>
    </w:p>
    <w:p>
      <w:pPr>
        <w:pStyle w:val="1016"/>
        <w:jc w:val="center"/>
        <w:spacing w:before="240" w:after="240" w:line="360" w:lineRule="auto"/>
        <w:rPr>
          <w:b/>
          <w:bCs/>
          <w:sz w:val="36"/>
          <w:szCs w:val="36"/>
        </w:rPr>
      </w:pPr>
      <w:r>
        <w:rPr>
          <w:rFonts w:hint="eastAsia"/>
          <w:b/>
          <w:bCs/>
          <w:sz w:val="36"/>
          <w:szCs w:val="36"/>
        </w:rPr>
        <w:t xml:space="preserve">中小企业声明函（工程）格式</w:t>
      </w:r>
      <w:r>
        <w:rPr>
          <w:b/>
          <w:bCs/>
          <w:sz w:val="36"/>
          <w:szCs w:val="36"/>
        </w:rPr>
      </w:r>
      <w:r/>
    </w:p>
    <w:p>
      <w:pPr>
        <w:pStyle w:val="1016"/>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____（单位名称）的____（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16"/>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b/>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，属于____（中型企业、小型企业、微型企业）；</w:t>
      </w:r>
      <w:r/>
    </w:p>
    <w:p>
      <w:pPr>
        <w:pStyle w:val="1016"/>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b/>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，从业人员______人，营业收入为______万元，资产总额为______万元，属于____</w:t>
      </w:r>
      <w:r>
        <w:rPr>
          <w:spacing w:val="6"/>
          <w:sz w:val="24"/>
          <w:u w:val="single"/>
        </w:rPr>
        <w:t xml:space="preserve">（中型企业、小型企业、微型企业）</w:t>
      </w:r>
      <w:r>
        <w:rPr>
          <w:spacing w:val="6"/>
          <w:sz w:val="24"/>
        </w:rPr>
        <w:t xml:space="preserve">；</w:t>
      </w:r>
      <w:r/>
    </w:p>
    <w:p>
      <w:pPr>
        <w:pStyle w:val="1016"/>
        <w:ind w:firstLine="504"/>
        <w:spacing w:line="360" w:lineRule="auto"/>
        <w:rPr>
          <w:spacing w:val="6"/>
          <w:sz w:val="24"/>
        </w:rPr>
      </w:pPr>
      <w:r>
        <w:rPr>
          <w:spacing w:val="6"/>
          <w:sz w:val="24"/>
        </w:rPr>
      </w:r>
      <w:r/>
    </w:p>
    <w:p>
      <w:pPr>
        <w:pStyle w:val="1016"/>
        <w:ind w:firstLine="504"/>
        <w:spacing w:line="360" w:lineRule="auto"/>
        <w:rPr>
          <w:spacing w:val="6"/>
          <w:sz w:val="24"/>
        </w:rPr>
      </w:pPr>
      <w:r>
        <w:rPr>
          <w:spacing w:val="6"/>
          <w:sz w:val="24"/>
        </w:rPr>
        <w:t xml:space="preserve">……</w:t>
      </w:r>
      <w:r/>
    </w:p>
    <w:p>
      <w:pPr>
        <w:pStyle w:val="1016"/>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pStyle w:val="1016"/>
        <w:ind w:firstLine="504"/>
        <w:spacing w:line="360" w:lineRule="auto"/>
        <w:rPr>
          <w:spacing w:val="6"/>
          <w:sz w:val="24"/>
        </w:rPr>
      </w:pPr>
      <w:r>
        <w:rPr>
          <w:spacing w:val="6"/>
          <w:sz w:val="24"/>
        </w:rPr>
        <w:t xml:space="preserve">本企业对上述声明内容的真实性负责。如有虚假，将依法承担相应责任。</w:t>
      </w:r>
      <w:r/>
    </w:p>
    <w:p>
      <w:pPr>
        <w:pStyle w:val="1016"/>
        <w:ind w:right="360" w:firstLine="480"/>
        <w:jc w:val="right"/>
        <w:spacing w:line="360" w:lineRule="auto"/>
        <w:rPr>
          <w:sz w:val="24"/>
        </w:rPr>
      </w:pPr>
      <w:r>
        <w:rPr>
          <w:sz w:val="24"/>
        </w:rPr>
      </w:r>
      <w:r/>
    </w:p>
    <w:p>
      <w:pPr>
        <w:pStyle w:val="1016"/>
        <w:ind w:right="360" w:firstLine="480"/>
        <w:jc w:val="right"/>
        <w:spacing w:line="360" w:lineRule="auto"/>
        <w:rPr>
          <w:sz w:val="24"/>
        </w:rPr>
      </w:pPr>
      <w:r>
        <w:rPr>
          <w:sz w:val="24"/>
        </w:rPr>
        <w:t xml:space="preserve">企业名称（加盖公章）：________</w:t>
      </w:r>
      <w:r/>
    </w:p>
    <w:p>
      <w:pPr>
        <w:pStyle w:val="1016"/>
        <w:ind w:right="360" w:firstLine="480"/>
        <w:jc w:val="right"/>
        <w:spacing w:line="360" w:lineRule="auto"/>
        <w:rPr>
          <w:sz w:val="24"/>
        </w:rPr>
      </w:pPr>
      <w:r>
        <w:rPr>
          <w:sz w:val="24"/>
        </w:rPr>
        <w:t xml:space="preserve">日 期：________</w:t>
      </w:r>
      <w:r/>
    </w:p>
    <w:p>
      <w:pPr>
        <w:pStyle w:val="1016"/>
        <w:jc w:val="left"/>
        <w:rPr>
          <w:sz w:val="24"/>
          <w:szCs w:val="21"/>
        </w:rPr>
      </w:pPr>
      <w:r>
        <w:rPr>
          <w:sz w:val="24"/>
          <w:szCs w:val="21"/>
        </w:rPr>
      </w:r>
      <w:r/>
    </w:p>
    <w:p>
      <w:pPr>
        <w:pStyle w:val="1016"/>
        <w:jc w:val="left"/>
        <w:rPr>
          <w:sz w:val="24"/>
          <w:szCs w:val="21"/>
        </w:rPr>
      </w:pPr>
      <w:r>
        <w:rPr>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6"/>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pStyle w:val="1016"/>
        <w:jc w:val="left"/>
        <w:rPr>
          <w:szCs w:val="21"/>
          <w:vertAlign w:val="superscript"/>
        </w:rPr>
      </w:pPr>
      <w:r>
        <w:rPr>
          <w:szCs w:val="21"/>
          <w:vertAlign w:val="superscript"/>
        </w:rPr>
      </w:r>
      <w:r/>
    </w:p>
    <w:p>
      <w:pPr>
        <w:pStyle w:val="1016"/>
        <w:ind w:right="360" w:firstLine="480"/>
        <w:jc w:val="right"/>
        <w:spacing w:line="360" w:lineRule="auto"/>
        <w:rPr>
          <w:sz w:val="24"/>
        </w:rPr>
      </w:pPr>
      <w:r>
        <w:rPr>
          <w:sz w:val="24"/>
        </w:rPr>
      </w:r>
      <w:r/>
    </w:p>
    <w:p>
      <w:pPr>
        <w:pStyle w:val="1016"/>
        <w:jc w:val="center"/>
        <w:spacing w:before="240" w:after="240" w:line="360" w:lineRule="auto"/>
        <w:rPr>
          <w:rFonts w:hint="eastAsia"/>
          <w:sz w:val="24"/>
          <w:szCs w:val="20"/>
        </w:rPr>
      </w:pPr>
      <w:r>
        <w:rPr>
          <w:rFonts w:hint="eastAsia"/>
          <w:sz w:val="24"/>
          <w:szCs w:val="20"/>
        </w:rPr>
      </w:r>
      <w:r/>
    </w:p>
    <w:p>
      <w:pPr>
        <w:pStyle w:val="1016"/>
        <w:jc w:val="center"/>
        <w:spacing w:before="240" w:after="240" w:line="360" w:lineRule="auto"/>
        <w:rPr>
          <w:rFonts w:hint="eastAsia"/>
          <w:sz w:val="24"/>
          <w:szCs w:val="20"/>
        </w:rPr>
      </w:pPr>
      <w:r>
        <w:rPr>
          <w:rFonts w:hint="eastAsia"/>
          <w:sz w:val="24"/>
          <w:szCs w:val="20"/>
        </w:rPr>
      </w:r>
      <w:r/>
    </w:p>
    <w:p>
      <w:pPr>
        <w:pStyle w:val="1016"/>
        <w:jc w:val="center"/>
        <w:spacing w:before="240" w:after="240" w:line="360" w:lineRule="auto"/>
        <w:rPr>
          <w:rFonts w:hint="eastAsia"/>
          <w:sz w:val="24"/>
          <w:szCs w:val="20"/>
        </w:rPr>
      </w:pPr>
      <w:r>
        <w:rPr>
          <w:rFonts w:hint="eastAsia"/>
          <w:sz w:val="24"/>
          <w:szCs w:val="20"/>
        </w:rPr>
      </w:r>
      <w:r/>
    </w:p>
    <w:p>
      <w:pPr>
        <w:pStyle w:val="1016"/>
        <w:jc w:val="center"/>
        <w:spacing w:before="240" w:after="240" w:line="360" w:lineRule="auto"/>
        <w:rPr>
          <w:rFonts w:hint="eastAsia"/>
          <w:sz w:val="24"/>
          <w:szCs w:val="20"/>
        </w:rPr>
      </w:pPr>
      <w:r>
        <w:rPr>
          <w:rFonts w:hint="eastAsia"/>
          <w:sz w:val="24"/>
          <w:szCs w:val="20"/>
        </w:rPr>
      </w:r>
      <w:r/>
    </w:p>
    <w:p>
      <w:pPr>
        <w:pStyle w:val="1016"/>
        <w:jc w:val="center"/>
        <w:spacing w:before="240" w:after="240" w:line="360" w:lineRule="auto"/>
        <w:rPr>
          <w:sz w:val="24"/>
          <w:szCs w:val="20"/>
        </w:rPr>
      </w:pPr>
      <w:r>
        <w:rPr>
          <w:sz w:val="24"/>
          <w:szCs w:val="20"/>
        </w:rPr>
      </w:r>
      <w:r/>
    </w:p>
    <w:p>
      <w:pPr>
        <w:pStyle w:val="1016"/>
        <w:jc w:val="center"/>
        <w:rPr>
          <w:b/>
          <w:sz w:val="36"/>
          <w:szCs w:val="36"/>
        </w:rPr>
      </w:pPr>
      <w:r>
        <w:rPr>
          <w:rFonts w:hint="eastAsia"/>
          <w:b/>
          <w:sz w:val="36"/>
          <w:szCs w:val="36"/>
        </w:rPr>
        <w:t xml:space="preserve">残疾人福利性单位声明函格式</w:t>
      </w:r>
      <w:r>
        <w:rPr>
          <w:b/>
          <w:sz w:val="36"/>
          <w:szCs w:val="36"/>
        </w:rPr>
        <w:t xml:space="preserve">       </w:t>
      </w:r>
      <w:r/>
    </w:p>
    <w:p>
      <w:pPr>
        <w:pStyle w:val="1016"/>
        <w:jc w:val="center"/>
        <w:rPr>
          <w:sz w:val="36"/>
          <w:szCs w:val="36"/>
        </w:rPr>
      </w:pPr>
      <w:r>
        <w:rPr>
          <w:sz w:val="36"/>
          <w:szCs w:val="36"/>
        </w:rPr>
      </w:r>
      <w:r/>
    </w:p>
    <w:p>
      <w:pPr>
        <w:pStyle w:val="1016"/>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16"/>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16"/>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16"/>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16"/>
        <w:ind w:firstLine="504"/>
        <w:spacing w:line="588" w:lineRule="exact"/>
        <w:rPr>
          <w:spacing w:val="6"/>
          <w:sz w:val="24"/>
        </w:rPr>
      </w:pPr>
      <w:r>
        <w:rPr>
          <w:spacing w:val="6"/>
          <w:sz w:val="24"/>
        </w:rPr>
      </w:r>
      <w:r/>
    </w:p>
    <w:p>
      <w:pPr>
        <w:pStyle w:val="1016"/>
        <w:ind w:firstLine="504"/>
        <w:spacing w:line="588" w:lineRule="exact"/>
        <w:rPr>
          <w:spacing w:val="6"/>
          <w:sz w:val="24"/>
        </w:rPr>
      </w:pPr>
      <w:r>
        <w:rPr>
          <w:spacing w:val="6"/>
          <w:sz w:val="24"/>
        </w:rPr>
      </w:r>
      <w:r/>
    </w:p>
    <w:p>
      <w:pPr>
        <w:pStyle w:val="1016"/>
        <w:ind w:right="1560" w:firstLine="504"/>
        <w:jc w:val="center"/>
        <w:spacing w:line="588" w:lineRule="exact"/>
        <w:tabs>
          <w:tab w:val="left" w:pos="4860" w:leader="none"/>
        </w:tabs>
        <w:rPr>
          <w:spacing w:val="6"/>
          <w:sz w:val="24"/>
        </w:rPr>
      </w:pPr>
      <w:r>
        <w:rPr>
          <w:spacing w:val="6"/>
          <w:sz w:val="24"/>
        </w:rPr>
        <w:t xml:space="preserve">               单位名称（盖章）：</w:t>
      </w:r>
      <w:r/>
    </w:p>
    <w:p>
      <w:pPr>
        <w:pStyle w:val="1016"/>
        <w:ind w:right="1560" w:firstLine="504"/>
        <w:jc w:val="center"/>
        <w:spacing w:line="588" w:lineRule="exact"/>
        <w:tabs>
          <w:tab w:val="left" w:pos="4860" w:leader="none"/>
        </w:tabs>
        <w:rPr>
          <w:spacing w:val="6"/>
          <w:sz w:val="24"/>
        </w:rPr>
      </w:pPr>
      <w:r>
        <w:rPr>
          <w:spacing w:val="6"/>
          <w:sz w:val="24"/>
        </w:rPr>
        <w:t xml:space="preserve">       日  期：</w:t>
      </w:r>
      <w:r/>
    </w:p>
    <w:p>
      <w:pPr>
        <w:pStyle w:val="1016"/>
        <w:jc w:val="left"/>
        <w:widowControl/>
        <w:rPr>
          <w:rFonts w:ascii="宋体" w:hAnsi="宋体"/>
          <w:b/>
          <w:sz w:val="24"/>
          <w:szCs w:val="20"/>
        </w:rPr>
      </w:pPr>
      <w:r>
        <w:rPr>
          <w:rFonts w:ascii="宋体" w:hAnsi="宋体"/>
          <w:b/>
          <w:sz w:val="24"/>
          <w:szCs w:val="20"/>
        </w:rPr>
      </w:r>
      <w:r/>
    </w:p>
    <w:p>
      <w:pPr>
        <w:pStyle w:val="1016"/>
        <w:jc w:val="left"/>
        <w:widowControl/>
        <w:rPr>
          <w:rFonts w:ascii="宋体" w:hAnsi="宋体"/>
          <w:b/>
          <w:sz w:val="24"/>
          <w:szCs w:val="20"/>
        </w:rPr>
      </w:pPr>
      <w:r>
        <w:rPr>
          <w:rFonts w:ascii="宋体" w:hAnsi="宋体"/>
          <w:b/>
          <w:sz w:val="24"/>
          <w:szCs w:val="20"/>
        </w:rPr>
      </w:r>
      <w:r/>
    </w:p>
    <w:p>
      <w:pPr>
        <w:pStyle w:val="1016"/>
        <w:jc w:val="left"/>
        <w:widowControl/>
        <w:rPr>
          <w:rFonts w:ascii="宋体" w:hAnsi="宋体"/>
          <w:b/>
          <w:sz w:val="24"/>
          <w:szCs w:val="20"/>
        </w:rPr>
      </w:pPr>
      <w:r>
        <w:rPr>
          <w:rFonts w:ascii="宋体" w:hAnsi="宋体"/>
          <w:b/>
          <w:sz w:val="24"/>
          <w:szCs w:val="20"/>
        </w:rPr>
        <w:br w:type="page" w:clear="all"/>
        <w:t xml:space="preserve">2-</w:t>
      </w:r>
      <w:r>
        <w:rPr>
          <w:rFonts w:hint="eastAsia" w:ascii="宋体" w:hAnsi="宋体"/>
          <w:b/>
          <w:sz w:val="24"/>
          <w:szCs w:val="20"/>
        </w:rPr>
        <w:t xml:space="preserve">2</w:t>
      </w:r>
      <w:r>
        <w:rPr>
          <w:rFonts w:ascii="宋体" w:hAnsi="宋体"/>
          <w:b/>
          <w:sz w:val="24"/>
        </w:rPr>
        <w:t xml:space="preserve">其它落实政府采购政策的资格要求</w:t>
      </w:r>
      <w:r>
        <w:rPr>
          <w:rFonts w:ascii="宋体" w:hAnsi="宋体"/>
          <w:b/>
          <w:sz w:val="24"/>
          <w:szCs w:val="20"/>
        </w:rPr>
        <w:t xml:space="preserve">（如有）</w:t>
      </w:r>
      <w:r/>
    </w:p>
    <w:p>
      <w:pPr>
        <w:pStyle w:val="1016"/>
        <w:jc w:val="left"/>
        <w:widowControl/>
        <w:rPr>
          <w:sz w:val="24"/>
        </w:rPr>
      </w:pPr>
      <w:r>
        <w:rPr>
          <w:sz w:val="24"/>
        </w:rPr>
      </w:r>
      <w:r/>
    </w:p>
    <w:p>
      <w:pPr>
        <w:pStyle w:val="1016"/>
        <w:jc w:val="left"/>
        <w:widowControl/>
        <w:rPr>
          <w:sz w:val="24"/>
        </w:rPr>
      </w:pPr>
      <w:r>
        <w:rPr>
          <w:sz w:val="24"/>
        </w:rPr>
      </w:r>
      <w:r/>
    </w:p>
    <w:p>
      <w:pPr>
        <w:pStyle w:val="1016"/>
        <w:spacing w:line="360" w:lineRule="auto"/>
        <w:rPr>
          <w:rFonts w:ascii="宋体" w:hAnsi="宋体"/>
          <w:b/>
          <w:sz w:val="24"/>
          <w:szCs w:val="20"/>
        </w:rPr>
        <w:outlineLvl w:val="2"/>
      </w:pP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pStyle w:val="1016"/>
        <w:spacing w:line="360" w:lineRule="auto"/>
        <w:rPr>
          <w:rFonts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p>
    <w:p>
      <w:pPr>
        <w:pStyle w:val="1016"/>
        <w:spacing w:line="360" w:lineRule="auto"/>
        <w:tabs>
          <w:tab w:val="left" w:pos="5580" w:leader="none"/>
        </w:tabs>
        <w:rPr>
          <w:sz w:val="24"/>
          <w:szCs w:val="20"/>
        </w:rPr>
      </w:pPr>
      <w:r>
        <w:rPr>
          <w:sz w:val="24"/>
          <w:szCs w:val="20"/>
        </w:rPr>
      </w:r>
      <w:r/>
    </w:p>
    <w:p>
      <w:pPr>
        <w:pStyle w:val="1016"/>
        <w:spacing w:line="360" w:lineRule="auto"/>
        <w:rPr>
          <w:b/>
          <w:sz w:val="24"/>
          <w:szCs w:val="20"/>
        </w:rPr>
        <w:outlineLvl w:val="2"/>
      </w:pPr>
      <w:r>
        <w:rPr>
          <w:b/>
          <w:sz w:val="24"/>
        </w:rPr>
        <w:br w:type="page" w:clear="all"/>
      </w:r>
      <w:bookmarkStart w:id="678" w:name="_Toc305158825"/>
      <w:r/>
      <w:bookmarkStart w:id="679" w:name="_Toc127151557"/>
      <w:r/>
      <w:bookmarkStart w:id="680" w:name="_Toc264969247"/>
      <w:r/>
      <w:bookmarkStart w:id="681" w:name="_Toc226965830"/>
      <w:r/>
      <w:bookmarkStart w:id="682" w:name="_Toc150480795"/>
      <w:r/>
      <w:bookmarkStart w:id="683" w:name="_Toc226337253"/>
      <w:r/>
      <w:bookmarkStart w:id="684" w:name="_Toc195842922"/>
      <w:r/>
      <w:bookmarkStart w:id="685" w:name="_Toc480942350"/>
      <w:r/>
      <w:bookmarkStart w:id="686" w:name="_Toc226309801"/>
      <w:r/>
      <w:bookmarkStart w:id="687" w:name="_Toc520356218"/>
      <w:r/>
      <w:bookmarkStart w:id="688" w:name="_Toc142311059"/>
      <w:r/>
      <w:bookmarkStart w:id="689" w:name="_Ref467988705"/>
      <w:r/>
      <w:bookmarkStart w:id="690" w:name="_Toc226965747"/>
      <w:r/>
      <w:bookmarkStart w:id="691" w:name="_Toc150774762"/>
      <w:r/>
      <w:bookmarkStart w:id="692" w:name="_Toc305158899"/>
      <w:r/>
      <w:bookmarkStart w:id="693" w:name="_Toc265228395"/>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pStyle w:val="1016"/>
        <w:spacing w:line="360" w:lineRule="auto"/>
        <w:tabs>
          <w:tab w:val="left" w:pos="5580" w:leader="none"/>
        </w:tabs>
        <w:rPr>
          <w:sz w:val="24"/>
        </w:rPr>
      </w:pPr>
      <w:r>
        <w:rPr>
          <w:sz w:val="24"/>
        </w:rPr>
      </w:r>
      <w:r/>
    </w:p>
    <w:p>
      <w:pPr>
        <w:pStyle w:val="1016"/>
        <w:jc w:val="center"/>
        <w:spacing w:line="360" w:lineRule="auto"/>
        <w:rPr>
          <w:b/>
          <w:sz w:val="36"/>
          <w:szCs w:val="36"/>
        </w:rPr>
      </w:pPr>
      <w:r>
        <w:rPr>
          <w:rFonts w:hint="eastAsia"/>
          <w:b/>
          <w:sz w:val="36"/>
          <w:szCs w:val="36"/>
        </w:rPr>
        <w:t xml:space="preserve">响应函</w:t>
      </w:r>
      <w:r>
        <w:rPr>
          <w:b/>
          <w:sz w:val="36"/>
          <w:szCs w:val="36"/>
        </w:rPr>
      </w:r>
      <w:r/>
    </w:p>
    <w:p>
      <w:pPr>
        <w:pStyle w:val="1016"/>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16"/>
        <w:spacing w:line="360" w:lineRule="auto"/>
        <w:tabs>
          <w:tab w:val="left" w:pos="5580" w:leader="none"/>
        </w:tabs>
        <w:rPr>
          <w:sz w:val="24"/>
          <w:szCs w:val="20"/>
        </w:rPr>
      </w:pPr>
      <w:r>
        <w:rPr>
          <w:sz w:val="24"/>
          <w:szCs w:val="20"/>
        </w:rPr>
      </w:r>
      <w:r/>
    </w:p>
    <w:p>
      <w:pPr>
        <w:pStyle w:val="1016"/>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p>
    <w:p>
      <w:pPr>
        <w:pStyle w:val="1016"/>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pStyle w:val="1016"/>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pStyle w:val="1016"/>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pStyle w:val="1016"/>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pStyle w:val="1016"/>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1016"/>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pStyle w:val="1016"/>
        <w:ind w:firstLine="480"/>
        <w:spacing w:line="360" w:lineRule="auto"/>
        <w:rPr>
          <w:sz w:val="24"/>
        </w:rPr>
      </w:pPr>
      <w:r>
        <w:rPr>
          <w:sz w:val="24"/>
        </w:rPr>
        <w:t xml:space="preserve">与本响应有关的一切正式往来信函请寄：</w:t>
      </w:r>
      <w:r/>
    </w:p>
    <w:p>
      <w:pPr>
        <w:pStyle w:val="1016"/>
        <w:ind w:left="420"/>
        <w:spacing w:line="360" w:lineRule="auto"/>
        <w:tabs>
          <w:tab w:val="left" w:pos="5580" w:leader="none"/>
        </w:tabs>
        <w:rPr>
          <w:sz w:val="24"/>
          <w:szCs w:val="20"/>
        </w:rPr>
      </w:pPr>
      <w:r>
        <w:rPr>
          <w:sz w:val="24"/>
          <w:szCs w:val="20"/>
        </w:rPr>
      </w:r>
      <w:r/>
    </w:p>
    <w:p>
      <w:pPr>
        <w:pStyle w:val="1016"/>
        <w:ind w:left="420"/>
        <w:spacing w:line="360" w:lineRule="auto"/>
        <w:tabs>
          <w:tab w:val="left" w:pos="5580" w:leader="none"/>
        </w:tabs>
        <w:rPr>
          <w:sz w:val="24"/>
          <w:szCs w:val="20"/>
        </w:rPr>
      </w:pPr>
      <w:r>
        <w:rPr>
          <w:sz w:val="24"/>
          <w:szCs w:val="20"/>
        </w:rPr>
        <w:t xml:space="preserve">地址_________________________     传真____________________________</w:t>
      </w:r>
      <w:r/>
    </w:p>
    <w:p>
      <w:pPr>
        <w:pStyle w:val="1016"/>
        <w:ind w:left="420"/>
        <w:spacing w:line="360" w:lineRule="auto"/>
        <w:tabs>
          <w:tab w:val="left" w:pos="5580" w:leader="none"/>
        </w:tabs>
        <w:rPr>
          <w:sz w:val="24"/>
          <w:szCs w:val="20"/>
        </w:rPr>
      </w:pPr>
      <w:r>
        <w:rPr>
          <w:sz w:val="24"/>
          <w:szCs w:val="20"/>
        </w:rPr>
        <w:t xml:space="preserve">电话_________________________     电子函件________________________</w:t>
      </w:r>
      <w:r/>
    </w:p>
    <w:p>
      <w:pPr>
        <w:pStyle w:val="1016"/>
        <w:ind w:left="420"/>
        <w:spacing w:line="360" w:lineRule="auto"/>
        <w:tabs>
          <w:tab w:val="left" w:pos="5580" w:leader="none"/>
        </w:tabs>
        <w:rPr>
          <w:sz w:val="24"/>
          <w:szCs w:val="20"/>
        </w:rPr>
      </w:pPr>
      <w:r>
        <w:rPr>
          <w:sz w:val="24"/>
          <w:szCs w:val="20"/>
        </w:rPr>
      </w:r>
      <w:r/>
    </w:p>
    <w:p>
      <w:pPr>
        <w:pStyle w:val="1016"/>
        <w:ind w:left="420"/>
        <w:spacing w:line="360" w:lineRule="auto"/>
        <w:tabs>
          <w:tab w:val="left" w:pos="5580" w:leader="none"/>
        </w:tabs>
        <w:rPr>
          <w:sz w:val="24"/>
          <w:szCs w:val="20"/>
        </w:rPr>
      </w:pPr>
      <w:r>
        <w:rPr>
          <w:sz w:val="24"/>
          <w:szCs w:val="20"/>
        </w:rPr>
        <w:t xml:space="preserve">供应商名称（加盖公章） ___________</w:t>
      </w:r>
      <w:r/>
    </w:p>
    <w:p>
      <w:pPr>
        <w:pStyle w:val="1016"/>
        <w:ind w:left="420"/>
        <w:spacing w:line="360" w:lineRule="auto"/>
        <w:tabs>
          <w:tab w:val="left" w:pos="5580" w:leader="none"/>
        </w:tabs>
        <w:rPr>
          <w:sz w:val="24"/>
          <w:szCs w:val="20"/>
        </w:rPr>
      </w:pPr>
      <w:r>
        <w:rPr>
          <w:sz w:val="24"/>
          <w:szCs w:val="20"/>
        </w:rPr>
        <w:t xml:space="preserve">日期：_____年______月______日    </w:t>
      </w:r>
      <w:r/>
    </w:p>
    <w:p>
      <w:pPr>
        <w:pStyle w:val="1016"/>
        <w:ind w:left="420"/>
        <w:spacing w:line="360" w:lineRule="auto"/>
        <w:tabs>
          <w:tab w:val="left" w:pos="5580" w:leader="none"/>
        </w:tabs>
        <w:rPr>
          <w:sz w:val="24"/>
          <w:szCs w:val="20"/>
          <w:u w:val="single"/>
        </w:rPr>
      </w:pPr>
      <w:r>
        <w:rPr>
          <w:sz w:val="24"/>
          <w:szCs w:val="20"/>
          <w:u w:val="single"/>
        </w:rPr>
      </w:r>
      <w:r/>
    </w:p>
    <w:p>
      <w:pPr>
        <w:pStyle w:val="1016"/>
        <w:jc w:val="left"/>
        <w:widowControl/>
        <w:rPr>
          <w:rFonts w:hint="eastAsia"/>
          <w:sz w:val="24"/>
        </w:rPr>
      </w:pPr>
      <w:r/>
      <w:bookmarkStart w:id="694" w:name="_Hlt520356243"/>
      <w:r/>
      <w:bookmarkEnd w:id="694"/>
      <w:r/>
      <w:bookmarkStart w:id="695" w:name="_Hlt520355938"/>
      <w:r/>
      <w:bookmarkEnd w:id="695"/>
      <w:r>
        <w:rPr>
          <w:sz w:val="24"/>
        </w:rPr>
        <w:br w:type="page" w:clear="all"/>
      </w:r>
      <w:r>
        <w:rPr>
          <w:rFonts w:hint="eastAsia"/>
          <w:sz w:val="24"/>
        </w:rPr>
      </w:r>
      <w:r/>
    </w:p>
    <w:p>
      <w:pPr>
        <w:pStyle w:val="1016"/>
        <w:spacing w:line="360" w:lineRule="auto"/>
        <w:rPr>
          <w:rFonts w:hint="eastAsia"/>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rPr>
          <w:rFonts w:hint="eastAsia"/>
          <w:b/>
          <w:sz w:val="24"/>
        </w:rPr>
      </w:r>
      <w:r/>
    </w:p>
    <w:p>
      <w:pPr>
        <w:pStyle w:val="1016"/>
        <w:jc w:val="center"/>
        <w:spacing w:line="360" w:lineRule="auto"/>
        <w:rPr>
          <w:rFonts w:hint="eastAsia" w:ascii="宋体" w:hAnsi="宋体"/>
          <w:b/>
          <w:sz w:val="32"/>
          <w:szCs w:val="32"/>
        </w:rPr>
      </w:pPr>
      <w:r>
        <w:rPr>
          <w:rFonts w:hint="eastAsia" w:ascii="宋体" w:hAnsi="宋体"/>
          <w:b/>
          <w:sz w:val="32"/>
          <w:szCs w:val="32"/>
        </w:rPr>
      </w:r>
      <w:r/>
    </w:p>
    <w:p>
      <w:pPr>
        <w:pStyle w:val="1016"/>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16"/>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16"/>
        <w:spacing w:line="560" w:lineRule="exact"/>
        <w:rPr>
          <w:rFonts w:ascii="宋体" w:hAnsi="宋体"/>
          <w:sz w:val="24"/>
        </w:rPr>
      </w:pPr>
      <w:r>
        <w:rPr>
          <w:rFonts w:ascii="宋体" w:hAnsi="宋体"/>
          <w:sz w:val="24"/>
        </w:rPr>
      </w:r>
      <w:r/>
    </w:p>
    <w:p>
      <w:pPr>
        <w:pStyle w:val="1048"/>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sz w:val="24"/>
                <w:szCs w:val="20"/>
              </w:rPr>
            </w:pPr>
            <w:r>
              <w:rPr>
                <w:rFonts w:ascii="宋体" w:hAnsi="宋体"/>
                <w:sz w:val="24"/>
                <w:szCs w:val="20"/>
              </w:rPr>
            </w:r>
            <w:r/>
          </w:p>
          <w:p>
            <w:pPr>
              <w:pStyle w:val="1016"/>
              <w:jc w:val="left"/>
              <w:spacing w:line="360" w:lineRule="auto"/>
              <w:tabs>
                <w:tab w:val="left" w:pos="5580" w:leader="none"/>
              </w:tabs>
              <w:rPr>
                <w:rFonts w:ascii="宋体" w:hAnsi="宋体"/>
                <w:sz w:val="24"/>
                <w:szCs w:val="20"/>
              </w:rPr>
            </w:pPr>
            <w:r>
              <w:rPr>
                <w:rFonts w:ascii="宋体" w:hAnsi="宋体"/>
                <w:sz w:val="24"/>
                <w:szCs w:val="20"/>
              </w:rPr>
            </w:r>
            <w:r/>
          </w:p>
          <w:p>
            <w:pPr>
              <w:pStyle w:val="1016"/>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16"/>
              <w:jc w:val="left"/>
              <w:spacing w:line="360" w:lineRule="auto"/>
              <w:tabs>
                <w:tab w:val="left" w:pos="5580" w:leader="none"/>
              </w:tabs>
              <w:rPr>
                <w:rFonts w:ascii="宋体" w:hAnsi="宋体"/>
                <w:sz w:val="24"/>
                <w:szCs w:val="20"/>
              </w:rPr>
            </w:pPr>
            <w:r>
              <w:rPr>
                <w:rFonts w:ascii="宋体" w:hAnsi="宋体"/>
                <w:sz w:val="24"/>
                <w:szCs w:val="20"/>
              </w:rPr>
            </w:r>
            <w:r/>
          </w:p>
          <w:p>
            <w:pPr>
              <w:pStyle w:val="1016"/>
              <w:jc w:val="left"/>
              <w:spacing w:line="360" w:lineRule="auto"/>
              <w:tabs>
                <w:tab w:val="left" w:pos="5580" w:leader="none"/>
              </w:tabs>
              <w:rPr>
                <w:rFonts w:ascii="宋体" w:hAnsi="宋体"/>
                <w:sz w:val="24"/>
                <w:szCs w:val="20"/>
              </w:rPr>
            </w:pPr>
            <w:r>
              <w:rPr>
                <w:rFonts w:ascii="宋体" w:hAnsi="宋体"/>
                <w:sz w:val="24"/>
                <w:szCs w:val="20"/>
              </w:rPr>
            </w:r>
            <w:r/>
          </w:p>
          <w:p>
            <w:pPr>
              <w:pStyle w:val="1016"/>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16"/>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16"/>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16"/>
        <w:jc w:val="left"/>
        <w:widowControl/>
        <w:rPr>
          <w:rFonts w:hint="eastAsia"/>
          <w:sz w:val="24"/>
        </w:rPr>
      </w:pPr>
      <w:r>
        <w:rPr>
          <w:rFonts w:hint="eastAsia"/>
          <w:sz w:val="24"/>
        </w:rPr>
      </w:r>
      <w:r/>
    </w:p>
    <w:p>
      <w:pPr>
        <w:pStyle w:val="1016"/>
        <w:jc w:val="left"/>
        <w:widowControl/>
        <w:rPr>
          <w:rFonts w:hint="eastAsia"/>
          <w:sz w:val="24"/>
        </w:rPr>
      </w:pPr>
      <w:r>
        <w:rPr>
          <w:rFonts w:hint="eastAsia"/>
          <w:sz w:val="24"/>
        </w:rPr>
      </w:r>
      <w:r/>
    </w:p>
    <w:p>
      <w:pPr>
        <w:pStyle w:val="1016"/>
        <w:jc w:val="left"/>
        <w:widowControl/>
        <w:rPr>
          <w:rFonts w:hint="eastAsia"/>
          <w:sz w:val="24"/>
        </w:rPr>
      </w:pPr>
      <w:r>
        <w:rPr>
          <w:rFonts w:hint="eastAsia"/>
          <w:sz w:val="24"/>
        </w:rPr>
      </w:r>
      <w:r/>
    </w:p>
    <w:p>
      <w:pPr>
        <w:pStyle w:val="1016"/>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16"/>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16"/>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16"/>
        <w:jc w:val="left"/>
        <w:widowControl/>
        <w:rPr>
          <w:rFonts w:hint="eastAsia"/>
          <w:sz w:val="24"/>
        </w:rPr>
      </w:pPr>
      <w:r>
        <w:rPr>
          <w:rFonts w:hint="eastAsia"/>
          <w:sz w:val="24"/>
        </w:rPr>
      </w:r>
      <w:r/>
    </w:p>
    <w:p>
      <w:pPr>
        <w:pStyle w:val="1016"/>
        <w:jc w:val="left"/>
        <w:widowControl/>
        <w:rPr>
          <w:rFonts w:hint="eastAsia"/>
          <w:sz w:val="24"/>
        </w:rPr>
      </w:pPr>
      <w:r>
        <w:rPr>
          <w:rFonts w:hint="eastAsia"/>
          <w:sz w:val="24"/>
        </w:rPr>
      </w:r>
      <w:r/>
    </w:p>
    <w:p>
      <w:pPr>
        <w:pStyle w:val="1016"/>
        <w:jc w:val="left"/>
        <w:widowControl/>
        <w:rPr>
          <w:rFonts w:hint="eastAsia"/>
          <w:sz w:val="24"/>
        </w:rPr>
      </w:pPr>
      <w:r>
        <w:rPr>
          <w:rFonts w:hint="eastAsia"/>
          <w:sz w:val="24"/>
        </w:rPr>
      </w:r>
      <w:r/>
    </w:p>
    <w:p>
      <w:pPr>
        <w:pStyle w:val="1016"/>
        <w:spacing w:line="360" w:lineRule="auto"/>
        <w:rPr>
          <w:b/>
          <w:sz w:val="24"/>
        </w:rPr>
        <w:outlineLvl w:val="2"/>
      </w:pPr>
      <w:r>
        <w:rPr>
          <w:rFonts w:hint="eastAsia"/>
          <w:b/>
          <w:sz w:val="24"/>
        </w:rPr>
        <w:t xml:space="preserve">6 授权委托书（实质性格式）</w:t>
      </w:r>
      <w:r>
        <w:rPr>
          <w:b/>
          <w:sz w:val="24"/>
        </w:rPr>
      </w:r>
      <w:r/>
    </w:p>
    <w:p>
      <w:pPr>
        <w:pStyle w:val="1016"/>
        <w:jc w:val="center"/>
        <w:rPr>
          <w:rFonts w:hint="eastAsia" w:ascii="宋体" w:hAnsi="宋体"/>
          <w:b/>
          <w:sz w:val="32"/>
          <w:szCs w:val="32"/>
        </w:rPr>
      </w:pPr>
      <w:r>
        <w:rPr>
          <w:rFonts w:hint="eastAsia" w:ascii="宋体" w:hAnsi="宋体"/>
          <w:b/>
          <w:sz w:val="32"/>
          <w:szCs w:val="32"/>
        </w:rPr>
      </w:r>
      <w:r/>
    </w:p>
    <w:p>
      <w:pPr>
        <w:pStyle w:val="1266"/>
        <w:jc w:val="center"/>
        <w:spacing w:line="480" w:lineRule="auto"/>
        <w:rPr>
          <w:rFonts w:cs="宋体"/>
          <w:sz w:val="24"/>
        </w:rPr>
      </w:pPr>
      <w:r>
        <w:rPr>
          <w:rFonts w:hint="eastAsia"/>
          <w:b/>
          <w:sz w:val="36"/>
          <w:szCs w:val="36"/>
        </w:rPr>
        <w:t xml:space="preserve">授权委托书</w:t>
      </w:r>
      <w:r>
        <w:rPr>
          <w:rFonts w:cs="宋体"/>
          <w:sz w:val="24"/>
        </w:rPr>
      </w:r>
      <w:r/>
    </w:p>
    <w:p>
      <w:pPr>
        <w:pStyle w:val="1016"/>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16"/>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16"/>
        <w:spacing w:line="400" w:lineRule="exact"/>
        <w:rPr>
          <w:rFonts w:hint="eastAsia" w:ascii="宋体" w:hAnsi="宋体" w:cs="宋体"/>
          <w:szCs w:val="21"/>
        </w:rPr>
      </w:pPr>
      <w:r>
        <w:rPr>
          <w:rFonts w:hint="eastAsia" w:ascii="宋体" w:hAnsi="宋体" w:cs="宋体"/>
          <w:szCs w:val="21"/>
        </w:rPr>
      </w:r>
      <w:r/>
    </w:p>
    <w:p>
      <w:pPr>
        <w:pStyle w:val="1016"/>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16"/>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195"/>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16"/>
        <w:spacing w:line="400" w:lineRule="exact"/>
        <w:rPr>
          <w:rFonts w:ascii="宋体" w:hAnsi="宋体" w:cs="宋体"/>
          <w:sz w:val="24"/>
        </w:rPr>
      </w:pPr>
      <w:r>
        <w:rPr>
          <w:rFonts w:ascii="宋体" w:hAnsi="宋体" w:cs="宋体"/>
          <w:sz w:val="24"/>
        </w:rPr>
      </w:r>
      <w:r/>
    </w:p>
    <w:p>
      <w:pPr>
        <w:pStyle w:val="1016"/>
        <w:spacing w:line="400" w:lineRule="exact"/>
        <w:rPr>
          <w:rFonts w:ascii="宋体" w:hAnsi="宋体" w:cs="宋体"/>
          <w:sz w:val="24"/>
        </w:rPr>
      </w:pPr>
      <w:r>
        <w:rPr>
          <w:rFonts w:ascii="宋体" w:hAnsi="宋体" w:cs="宋体"/>
          <w:sz w:val="24"/>
        </w:rPr>
      </w:r>
      <w:r/>
    </w:p>
    <w:p>
      <w:pPr>
        <w:pStyle w:val="1048"/>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tc>
      </w:tr>
    </w:tbl>
    <w:p>
      <w:pPr>
        <w:pStyle w:val="1016"/>
        <w:spacing w:line="360" w:lineRule="auto"/>
        <w:rPr>
          <w:rFonts w:hint="eastAsia" w:ascii="宋体" w:hAnsi="宋体" w:cs="宋体"/>
          <w:szCs w:val="21"/>
        </w:rPr>
      </w:pPr>
      <w:r>
        <w:rPr>
          <w:rFonts w:hint="eastAsia" w:ascii="宋体" w:hAnsi="宋体" w:cs="宋体"/>
          <w:szCs w:val="21"/>
        </w:rPr>
      </w:r>
      <w:r/>
    </w:p>
    <w:p>
      <w:pPr>
        <w:pStyle w:val="1048"/>
        <w:ind w:right="-46"/>
        <w:spacing w:line="583" w:lineRule="auto"/>
        <w:rPr>
          <w:rFonts w:hint="eastAsia"/>
          <w:b/>
          <w:bCs/>
        </w:rPr>
      </w:pPr>
      <w:r>
        <w:rPr>
          <w:rFonts w:hint="eastAsia"/>
          <w:b/>
          <w:bCs/>
        </w:rPr>
        <w:t xml:space="preserve">供应商近三个月内任意一个月（自磋商之日往前推）为其缴纳社保的记录</w:t>
      </w:r>
      <w:r/>
    </w:p>
    <w:p>
      <w:pPr>
        <w:pStyle w:val="1016"/>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16"/>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266"/>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16"/>
        <w:jc w:val="left"/>
        <w:widowControl/>
        <w:rPr>
          <w:rFonts w:hint="eastAsia"/>
          <w:sz w:val="24"/>
        </w:rPr>
      </w:pPr>
      <w:r>
        <w:rPr>
          <w:rFonts w:hint="eastAsia"/>
          <w:sz w:val="24"/>
        </w:rPr>
      </w:r>
      <w:r/>
    </w:p>
    <w:p>
      <w:pPr>
        <w:pStyle w:val="1016"/>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政府采购供应商信用承诺书</w:t>
      </w:r>
      <w:r>
        <w:rPr>
          <w:b/>
          <w:sz w:val="24"/>
        </w:rPr>
        <w:t xml:space="preserve">（实质性格式）</w:t>
      </w:r>
      <w:r>
        <w:rPr>
          <w:rFonts w:hint="eastAsia" w:ascii="宋体" w:hAnsi="宋体"/>
          <w:b/>
          <w:sz w:val="24"/>
        </w:rPr>
      </w:r>
      <w:r/>
    </w:p>
    <w:p>
      <w:pPr>
        <w:pStyle w:val="1016"/>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6"/>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16"/>
        <w:ind w:firstLine="640"/>
      </w:pPr>
      <w:r/>
      <w:r/>
    </w:p>
    <w:p>
      <w:pPr>
        <w:pStyle w:val="1016"/>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64"/>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16"/>
        <w:spacing w:before="25" w:after="25" w:line="360" w:lineRule="auto"/>
        <w:rPr>
          <w:sz w:val="24"/>
          <w:lang w:val="zh-CN"/>
        </w:rPr>
      </w:pPr>
      <w:r>
        <w:rPr>
          <w:sz w:val="24"/>
        </w:rPr>
        <w:t xml:space="preserve">供应商名称（加盖公章）</w:t>
      </w:r>
      <w:r>
        <w:rPr>
          <w:sz w:val="24"/>
          <w:lang w:val="zh-CN"/>
        </w:rPr>
        <w:t xml:space="preserve">：____________</w:t>
      </w:r>
      <w:r/>
    </w:p>
    <w:p>
      <w:pPr>
        <w:pStyle w:val="1016"/>
        <w:spacing w:before="25" w:after="25" w:line="360" w:lineRule="auto"/>
        <w:rPr>
          <w:sz w:val="24"/>
          <w:lang w:val="zh-CN"/>
        </w:rPr>
      </w:pPr>
      <w:r>
        <w:rPr>
          <w:sz w:val="24"/>
          <w:szCs w:val="20"/>
        </w:rPr>
        <w:t xml:space="preserve">日期：_____年______月______日   </w:t>
      </w:r>
      <w:r>
        <w:rPr>
          <w:sz w:val="24"/>
          <w:lang w:val="zh-CN"/>
        </w:rPr>
      </w:r>
      <w:r/>
    </w:p>
    <w:p>
      <w:pPr>
        <w:pStyle w:val="1016"/>
        <w:spacing w:line="360" w:lineRule="auto"/>
        <w:rPr>
          <w:sz w:val="24"/>
          <w:szCs w:val="20"/>
        </w:rPr>
        <w:outlineLvl w:val="2"/>
      </w:pPr>
      <w:r>
        <w:rPr>
          <w:sz w:val="24"/>
          <w:szCs w:val="20"/>
        </w:rPr>
        <w:br w:type="page" w:clear="all"/>
      </w:r>
      <w:r/>
    </w:p>
    <w:p>
      <w:pPr>
        <w:pStyle w:val="1016"/>
        <w:spacing w:line="360" w:lineRule="auto"/>
        <w:rPr>
          <w:b/>
          <w:sz w:val="24"/>
        </w:rPr>
        <w:outlineLvl w:val="2"/>
      </w:pPr>
      <w:r>
        <w:rPr>
          <w:rFonts w:hint="eastAsia"/>
          <w:b/>
          <w:sz w:val="24"/>
        </w:rPr>
        <w:t xml:space="preserve">8</w:t>
      </w:r>
      <w:r>
        <w:rPr>
          <w:b/>
          <w:sz w:val="24"/>
        </w:rPr>
        <w:t xml:space="preserve">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b/>
          <w:sz w:val="24"/>
        </w:rPr>
        <w:t xml:space="preserve">（实质性格式）</w:t>
      </w:r>
      <w:r>
        <w:rPr>
          <w:b/>
          <w:sz w:val="24"/>
        </w:rPr>
      </w:r>
      <w:r/>
    </w:p>
    <w:p>
      <w:pPr>
        <w:pStyle w:val="1016"/>
        <w:jc w:val="center"/>
        <w:rPr>
          <w:b/>
          <w:sz w:val="36"/>
          <w:szCs w:val="36"/>
        </w:rPr>
      </w:pPr>
      <w:r/>
      <w:bookmarkStart w:id="696" w:name="_Toc226965748"/>
      <w:r/>
      <w:bookmarkStart w:id="697" w:name="_Toc164608672"/>
      <w:r/>
      <w:bookmarkStart w:id="698" w:name="_Toc226337254"/>
      <w:r/>
      <w:bookmarkStart w:id="699" w:name="_Toc305158826"/>
      <w:r/>
      <w:bookmarkStart w:id="700" w:name="_Toc195842923"/>
      <w:r/>
      <w:bookmarkStart w:id="701" w:name="_Toc226309802"/>
      <w:r/>
      <w:bookmarkStart w:id="702" w:name="_Toc305158900"/>
      <w:r/>
      <w:bookmarkStart w:id="703" w:name="_Toc164608827"/>
      <w:r/>
      <w:bookmarkStart w:id="704" w:name="_Toc264969248"/>
      <w:r/>
      <w:bookmarkStart w:id="705" w:name="_Toc265228396"/>
      <w:r/>
      <w:bookmarkStart w:id="706" w:name="_Toc226965831"/>
      <w:r>
        <w:rPr>
          <w:rFonts w:hint="eastAsia"/>
          <w:b/>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sz w:val="36"/>
          <w:szCs w:val="36"/>
        </w:rPr>
      </w:r>
      <w:r/>
    </w:p>
    <w:p>
      <w:pPr>
        <w:pStyle w:val="1016"/>
        <w:jc w:val="left"/>
        <w:spacing w:line="360" w:lineRule="auto"/>
        <w:tabs>
          <w:tab w:val="left" w:pos="1800" w:leader="none"/>
          <w:tab w:val="left" w:pos="5580" w:leader="none"/>
        </w:tabs>
        <w:rPr>
          <w:sz w:val="24"/>
        </w:rPr>
      </w:pPr>
      <w:r>
        <w:rPr>
          <w:sz w:val="24"/>
        </w:rPr>
      </w:r>
      <w:r/>
    </w:p>
    <w:p>
      <w:pPr>
        <w:pStyle w:val="1016"/>
        <w:jc w:val="left"/>
        <w:spacing w:line="360" w:lineRule="auto"/>
        <w:tabs>
          <w:tab w:val="left" w:pos="1800" w:leader="none"/>
          <w:tab w:val="left" w:pos="5580" w:leader="none"/>
        </w:tabs>
        <w:rPr>
          <w:i/>
          <w:sz w:val="24"/>
        </w:rPr>
      </w:pPr>
      <w:r>
        <w:rPr>
          <w:rFonts w:hint="eastAsia"/>
          <w:i/>
          <w:sz w:val="24"/>
        </w:rPr>
        <w:t xml:space="preserve"> </w:t>
      </w:r>
      <w:r>
        <w:rPr>
          <w:i/>
          <w:sz w:val="24"/>
        </w:rPr>
      </w:r>
      <w:r/>
    </w:p>
    <w:p>
      <w:pPr>
        <w:pStyle w:val="1016"/>
        <w:ind w:firstLine="24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pStyle w:val="1016"/>
              <w:jc w:val="center"/>
              <w:tabs>
                <w:tab w:val="left" w:pos="5580" w:leader="none"/>
              </w:tabs>
              <w:rPr>
                <w:b/>
                <w:sz w:val="24"/>
              </w:rPr>
            </w:pPr>
            <w:r>
              <w:rPr>
                <w:rFonts w:hint="eastAsia"/>
                <w:b/>
                <w:sz w:val="24"/>
              </w:rPr>
              <w:t xml:space="preserve">序号</w:t>
            </w:r>
            <w:r>
              <w:rPr>
                <w:b/>
                <w:sz w:val="24"/>
              </w:rPr>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pStyle w:val="1016"/>
              <w:jc w:val="center"/>
              <w:tabs>
                <w:tab w:val="left" w:pos="5580" w:leader="none"/>
              </w:tabs>
              <w:rPr>
                <w:b/>
                <w:sz w:val="24"/>
              </w:rPr>
            </w:pPr>
            <w:r>
              <w:rPr>
                <w:rFonts w:hint="eastAsia"/>
                <w:b/>
                <w:sz w:val="24"/>
              </w:rPr>
              <w:t xml:space="preserve">供应商名称</w:t>
            </w:r>
            <w:r>
              <w:rPr>
                <w:b/>
                <w:sz w:val="24"/>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1016"/>
              <w:jc w:val="center"/>
              <w:tabs>
                <w:tab w:val="left" w:pos="5580" w:leader="none"/>
              </w:tabs>
              <w:rPr>
                <w:b/>
                <w:sz w:val="24"/>
              </w:rPr>
            </w:pPr>
            <w:r>
              <w:rPr>
                <w:rFonts w:hint="eastAsia"/>
                <w:b/>
                <w:sz w:val="24"/>
              </w:rPr>
              <w:t xml:space="preserve">报价</w:t>
            </w:r>
            <w:r>
              <w:rPr>
                <w:b/>
                <w:sz w:val="24"/>
              </w:rPr>
            </w: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pStyle w:val="1016"/>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pStyle w:val="1016"/>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016"/>
              <w:jc w:val="center"/>
              <w:tabs>
                <w:tab w:val="left" w:pos="5580" w:leader="none"/>
              </w:tabs>
              <w:rPr>
                <w:b/>
                <w:sz w:val="24"/>
              </w:rPr>
            </w:pPr>
            <w:r>
              <w:rPr>
                <w:rFonts w:hint="eastAsia"/>
                <w:b/>
                <w:sz w:val="24"/>
              </w:rPr>
              <w:t xml:space="preserve">大写</w:t>
            </w:r>
            <w:r>
              <w:rPr>
                <w:b/>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016"/>
              <w:jc w:val="center"/>
              <w:tabs>
                <w:tab w:val="left" w:pos="5580" w:leader="none"/>
              </w:tabs>
              <w:rPr>
                <w:b/>
                <w:sz w:val="24"/>
              </w:rPr>
            </w:pPr>
            <w:r>
              <w:rPr>
                <w:rFonts w:hint="eastAsia"/>
                <w:b/>
                <w:sz w:val="24"/>
              </w:rPr>
              <w:t xml:space="preserve">小写</w:t>
            </w:r>
            <w:r>
              <w:rPr>
                <w:b/>
                <w:sz w:val="24"/>
              </w:rPr>
            </w:r>
            <w:r/>
          </w:p>
        </w:tc>
      </w:tr>
      <w:tr>
        <w:trP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1016"/>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pStyle w:val="1016"/>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016"/>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016"/>
              <w:jc w:val="center"/>
              <w:tabs>
                <w:tab w:val="left" w:pos="5580" w:leader="none"/>
              </w:tabs>
              <w:rPr>
                <w:sz w:val="24"/>
              </w:rPr>
            </w:pPr>
            <w:r>
              <w:rPr>
                <w:sz w:val="24"/>
              </w:rPr>
            </w:r>
            <w:r/>
          </w:p>
        </w:tc>
      </w:tr>
    </w:tbl>
    <w:p>
      <w:pPr>
        <w:pStyle w:val="1016"/>
        <w:jc w:val="left"/>
        <w:rPr>
          <w:sz w:val="24"/>
        </w:rPr>
      </w:pPr>
      <w:r>
        <w:rPr>
          <w:sz w:val="24"/>
        </w:rPr>
      </w:r>
      <w:r/>
    </w:p>
    <w:p>
      <w:pPr>
        <w:pStyle w:val="1016"/>
        <w:jc w:val="left"/>
        <w:rPr>
          <w:rFonts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p>
    <w:p>
      <w:pPr>
        <w:pStyle w:val="1016"/>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016"/>
        <w:spacing w:before="25" w:after="25" w:line="360" w:lineRule="auto"/>
        <w:rPr>
          <w:sz w:val="24"/>
          <w:lang w:val="zh-CN"/>
        </w:rPr>
      </w:pPr>
      <w:r>
        <w:rPr>
          <w:sz w:val="24"/>
          <w:lang w:val="zh-CN"/>
        </w:rPr>
      </w:r>
      <w:r/>
    </w:p>
    <w:p>
      <w:pPr>
        <w:pStyle w:val="1016"/>
        <w:spacing w:before="25" w:after="25" w:line="360" w:lineRule="auto"/>
        <w:rPr>
          <w:sz w:val="24"/>
          <w:lang w:val="zh-CN"/>
        </w:rPr>
      </w:pPr>
      <w:r>
        <w:rPr>
          <w:sz w:val="24"/>
          <w:lang w:val="zh-CN"/>
        </w:rPr>
        <w:t xml:space="preserve">                         </w:t>
      </w:r>
      <w:r/>
    </w:p>
    <w:p>
      <w:pPr>
        <w:pStyle w:val="1016"/>
        <w:spacing w:before="25" w:after="25" w:line="360" w:lineRule="auto"/>
        <w:rPr>
          <w:sz w:val="24"/>
          <w:lang w:val="zh-CN"/>
        </w:rPr>
      </w:pPr>
      <w:r>
        <w:rPr>
          <w:sz w:val="24"/>
        </w:rPr>
        <w:t xml:space="preserve">供应商名称（加盖公章）</w:t>
      </w:r>
      <w:r>
        <w:rPr>
          <w:sz w:val="24"/>
          <w:lang w:val="zh-CN"/>
        </w:rPr>
        <w:t xml:space="preserve">：____________</w:t>
      </w:r>
      <w:r/>
    </w:p>
    <w:p>
      <w:pPr>
        <w:pStyle w:val="1016"/>
        <w:spacing w:before="25" w:after="25" w:line="360" w:lineRule="auto"/>
        <w:rPr>
          <w:sz w:val="24"/>
          <w:lang w:val="zh-CN"/>
        </w:rPr>
      </w:pPr>
      <w:r>
        <w:rPr>
          <w:sz w:val="24"/>
          <w:szCs w:val="20"/>
        </w:rPr>
        <w:t xml:space="preserve">日期：_____年______月______日   </w:t>
      </w:r>
      <w:r>
        <w:rPr>
          <w:sz w:val="24"/>
          <w:lang w:val="zh-CN"/>
        </w:rPr>
      </w:r>
      <w:r/>
    </w:p>
    <w:p>
      <w:pPr>
        <w:pStyle w:val="1016"/>
        <w:jc w:val="left"/>
        <w:widowControl/>
        <w:rPr>
          <w:rFonts w:ascii="宋体" w:hAnsi="宋体"/>
          <w:b/>
          <w:sz w:val="24"/>
          <w:szCs w:val="20"/>
        </w:rPr>
      </w:pPr>
      <w:r/>
      <w:bookmarkStart w:id="707" w:name="_Toc127151558"/>
      <w:r/>
      <w:bookmarkStart w:id="708" w:name="_Toc150480796"/>
      <w:r/>
      <w:bookmarkStart w:id="709" w:name="_Toc150774763"/>
      <w:r/>
      <w:bookmarkStart w:id="710" w:name="_Toc226337255"/>
      <w:r/>
      <w:bookmarkStart w:id="711" w:name="_Toc305158827"/>
      <w:r/>
      <w:bookmarkStart w:id="712" w:name="_Toc265228397"/>
      <w:r/>
      <w:bookmarkStart w:id="713" w:name="_Toc195842924"/>
      <w:r/>
      <w:bookmarkStart w:id="714" w:name="_Toc305158901"/>
      <w:r/>
      <w:bookmarkStart w:id="715" w:name="_Toc142311060"/>
      <w:r/>
      <w:bookmarkStart w:id="716" w:name="_Toc226965749"/>
      <w:r/>
      <w:bookmarkStart w:id="717" w:name="_Toc226965832"/>
      <w:r/>
      <w:bookmarkStart w:id="718" w:name="_Toc264969249"/>
      <w:r/>
      <w:bookmarkStart w:id="719" w:name="_Toc226309803"/>
      <w:r>
        <w:rPr>
          <w:sz w:val="24"/>
          <w:szCs w:val="20"/>
        </w:rPr>
        <w:br w:type="page" w:clear="all"/>
      </w:r>
      <w:r>
        <w:rPr>
          <w:rFonts w:ascii="宋体" w:hAnsi="宋体"/>
          <w:b/>
          <w:sz w:val="24"/>
          <w:szCs w:val="20"/>
        </w:rPr>
      </w:r>
      <w:r/>
    </w:p>
    <w:p>
      <w:pPr>
        <w:pStyle w:val="1016"/>
        <w:spacing w:line="360" w:lineRule="auto"/>
        <w:rPr>
          <w:b/>
          <w:sz w:val="24"/>
        </w:rPr>
        <w:outlineLvl w:val="2"/>
      </w:pPr>
      <w:r>
        <w:rPr>
          <w:rFonts w:hint="eastAsia"/>
          <w:b/>
          <w:sz w:val="24"/>
        </w:rPr>
        <w:t xml:space="preserve">9</w:t>
      </w:r>
      <w:r>
        <w:rPr>
          <w:b/>
          <w:sz w:val="24"/>
        </w:rPr>
        <w:t xml:space="preserve">  分项报价表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b/>
          <w:sz w:val="24"/>
        </w:rPr>
        <w:t xml:space="preserve">（实质性格式）</w:t>
      </w:r>
      <w:r>
        <w:rPr>
          <w:b/>
          <w:sz w:val="24"/>
        </w:rPr>
      </w:r>
      <w:r/>
    </w:p>
    <w:p>
      <w:pPr>
        <w:pStyle w:val="1016"/>
        <w:jc w:val="center"/>
        <w:spacing w:line="360" w:lineRule="exact"/>
        <w:rPr>
          <w:sz w:val="36"/>
          <w:szCs w:val="36"/>
        </w:rPr>
      </w:pPr>
      <w:r>
        <w:rPr>
          <w:sz w:val="36"/>
          <w:szCs w:val="36"/>
        </w:rPr>
      </w:r>
      <w:r/>
    </w:p>
    <w:p>
      <w:pPr>
        <w:pStyle w:val="1016"/>
        <w:jc w:val="center"/>
        <w:rPr>
          <w:b/>
          <w:sz w:val="36"/>
          <w:szCs w:val="36"/>
        </w:rPr>
      </w:pPr>
      <w:r>
        <w:rPr>
          <w:rFonts w:hint="eastAsia"/>
          <w:b/>
          <w:sz w:val="36"/>
          <w:szCs w:val="36"/>
        </w:rPr>
        <w:t xml:space="preserve">分项报价表</w:t>
      </w:r>
      <w:r>
        <w:rPr>
          <w:b/>
          <w:sz w:val="36"/>
          <w:szCs w:val="36"/>
        </w:rPr>
      </w:r>
      <w:r/>
    </w:p>
    <w:p>
      <w:pPr>
        <w:pStyle w:val="1016"/>
        <w:jc w:val="center"/>
        <w:rPr>
          <w:rFonts w:hint="eastAsia"/>
          <w:b/>
          <w:sz w:val="36"/>
          <w:szCs w:val="36"/>
        </w:rPr>
      </w:pPr>
      <w:r>
        <w:rPr>
          <w:rFonts w:hint="eastAsia"/>
          <w:b/>
          <w:sz w:val="36"/>
          <w:szCs w:val="36"/>
        </w:rPr>
      </w:r>
      <w:r/>
    </w:p>
    <w:p>
      <w:pPr>
        <w:pStyle w:val="1016"/>
        <w:jc w:val="center"/>
        <w:spacing w:line="360" w:lineRule="auto"/>
        <w:rPr>
          <w:b/>
          <w:sz w:val="36"/>
          <w:szCs w:val="36"/>
        </w:rPr>
      </w:pPr>
      <w:r/>
      <w:bookmarkStart w:id="720" w:name="_Toc150774765"/>
      <w:r/>
      <w:bookmarkStart w:id="721" w:name="_Toc226309806"/>
      <w:r/>
      <w:bookmarkStart w:id="722" w:name="_Toc305158904"/>
      <w:r/>
      <w:bookmarkStart w:id="723" w:name="_Toc150480798"/>
      <w:r/>
      <w:bookmarkStart w:id="724" w:name="_Toc142311062"/>
      <w:r/>
      <w:bookmarkStart w:id="725" w:name="_Toc226337258"/>
      <w:r/>
      <w:bookmarkStart w:id="726" w:name="_Toc264969252"/>
      <w:r/>
      <w:bookmarkStart w:id="727" w:name="_Toc226965752"/>
      <w:r/>
      <w:bookmarkStart w:id="728" w:name="_Toc226965835"/>
      <w:r/>
      <w:bookmarkStart w:id="729" w:name="_Toc305158830"/>
      <w:r/>
      <w:bookmarkStart w:id="730" w:name="_Toc127151562"/>
      <w:r/>
      <w:bookmarkStart w:id="731" w:name="_Toc265228400"/>
      <w:r/>
      <w:bookmarkStart w:id="732" w:name="_Toc195842927"/>
      <w:r/>
      <w:bookmarkStart w:id="733" w:name="_Toc195842926"/>
      <w:r/>
      <w:bookmarkStart w:id="734" w:name="_Toc226309805"/>
      <w:r/>
      <w:bookmarkStart w:id="735" w:name="_Toc150774764"/>
      <w:r/>
      <w:bookmarkStart w:id="736" w:name="_Toc142311061"/>
      <w:r/>
      <w:bookmarkStart w:id="737" w:name="_Toc127151561"/>
      <w:r/>
      <w:bookmarkStart w:id="738" w:name="_Toc264969251"/>
      <w:r/>
      <w:bookmarkStart w:id="739" w:name="_Toc226337257"/>
      <w:r/>
      <w:bookmarkStart w:id="740" w:name="_Toc226965751"/>
      <w:r/>
      <w:bookmarkStart w:id="741" w:name="_Toc150480797"/>
      <w:r/>
      <w:bookmarkStart w:id="742" w:name="_Toc226965834"/>
      <w:r/>
      <w:bookmarkStart w:id="743" w:name="_Toc265228399"/>
      <w:r/>
      <w:bookmarkStart w:id="744" w:name="_Toc305158903"/>
      <w:r/>
      <w:bookmarkStart w:id="745" w:name="_Toc305158829"/>
      <w:r>
        <w:rPr>
          <w:rFonts w:hint="eastAsia"/>
          <w:b/>
          <w:sz w:val="36"/>
          <w:szCs w:val="36"/>
        </w:rPr>
        <w:t xml:space="preserve">详见工程量清单</w:t>
      </w:r>
      <w:r>
        <w:rPr>
          <w:b/>
          <w:sz w:val="36"/>
          <w:szCs w:val="36"/>
        </w:rPr>
      </w:r>
      <w:r/>
    </w:p>
    <w:p>
      <w:pPr>
        <w:pStyle w:val="1016"/>
        <w:spacing w:before="25" w:after="25" w:line="360" w:lineRule="auto"/>
        <w:rPr>
          <w:sz w:val="24"/>
        </w:rPr>
      </w:pPr>
      <w:r>
        <w:rPr>
          <w:sz w:val="24"/>
        </w:rPr>
      </w:r>
      <w:r/>
    </w:p>
    <w:p>
      <w:pPr>
        <w:pStyle w:val="1016"/>
        <w:spacing w:before="25" w:after="25" w:line="360" w:lineRule="auto"/>
        <w:rPr>
          <w:sz w:val="24"/>
          <w:lang w:val="zh-CN"/>
        </w:rPr>
      </w:pPr>
      <w:r>
        <w:rPr>
          <w:sz w:val="24"/>
        </w:rPr>
        <w:t xml:space="preserve">供应商名称（加盖公章）</w:t>
      </w:r>
      <w:r>
        <w:rPr>
          <w:sz w:val="24"/>
          <w:lang w:val="zh-CN"/>
        </w:rPr>
        <w:t xml:space="preserve">：____________</w:t>
      </w:r>
      <w:r/>
    </w:p>
    <w:p>
      <w:pPr>
        <w:pStyle w:val="1016"/>
        <w:spacing w:before="25" w:after="25" w:line="360" w:lineRule="auto"/>
        <w:rPr>
          <w:sz w:val="24"/>
          <w:lang w:val="zh-CN"/>
        </w:rPr>
      </w:pPr>
      <w:r>
        <w:rPr>
          <w:sz w:val="24"/>
          <w:szCs w:val="20"/>
        </w:rPr>
        <w:t xml:space="preserve">日期：_____年______月______日   </w:t>
      </w:r>
      <w:r>
        <w:rPr>
          <w:sz w:val="24"/>
          <w:lang w:val="zh-CN"/>
        </w:rPr>
      </w:r>
      <w:r/>
    </w:p>
    <w:p>
      <w:pPr>
        <w:pStyle w:val="1016"/>
        <w:spacing w:line="360" w:lineRule="auto"/>
        <w:rPr>
          <w:rFonts w:ascii="宋体" w:hAnsi="宋体"/>
          <w:b/>
          <w:sz w:val="24"/>
          <w:szCs w:val="20"/>
        </w:rPr>
        <w:outlineLvl w:val="2"/>
      </w:pPr>
      <w:r>
        <w:rPr>
          <w:sz w:val="24"/>
          <w:szCs w:val="20"/>
        </w:rPr>
        <w:br w:type="page" w:clear="all"/>
      </w:r>
      <w:r>
        <w:rPr>
          <w:rFonts w:hint="eastAsia"/>
          <w:b/>
          <w:sz w:val="24"/>
        </w:rPr>
        <w:t xml:space="preserve">10</w:t>
      </w:r>
      <w:r>
        <w:rPr>
          <w:b/>
          <w:sz w:val="24"/>
        </w:rPr>
        <w:t xml:space="preserve">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b/>
          <w:sz w:val="24"/>
        </w:rPr>
        <w:t xml:space="preserve">（实质性格式）</w:t>
      </w:r>
      <w:r>
        <w:rPr>
          <w:rFonts w:ascii="宋体" w:hAnsi="宋体"/>
          <w:b/>
          <w:sz w:val="24"/>
          <w:szCs w:val="20"/>
        </w:rPr>
      </w:r>
      <w:r/>
    </w:p>
    <w:p>
      <w:pPr>
        <w:pStyle w:val="1016"/>
        <w:spacing w:line="360" w:lineRule="auto"/>
        <w:rPr>
          <w:sz w:val="24"/>
          <w:szCs w:val="20"/>
        </w:rPr>
      </w:pPr>
      <w:r>
        <w:rPr>
          <w:sz w:val="24"/>
          <w:szCs w:val="20"/>
        </w:rPr>
      </w:r>
      <w:r/>
    </w:p>
    <w:p>
      <w:pPr>
        <w:pStyle w:val="1016"/>
        <w:jc w:val="center"/>
        <w:rPr>
          <w:b/>
          <w:sz w:val="36"/>
          <w:szCs w:val="36"/>
        </w:rPr>
      </w:pPr>
      <w:r>
        <w:rPr>
          <w:rFonts w:hint="eastAsia"/>
          <w:b/>
          <w:sz w:val="36"/>
          <w:szCs w:val="36"/>
        </w:rPr>
        <w:t xml:space="preserve">合同条款偏离表</w:t>
      </w:r>
      <w:r>
        <w:rPr>
          <w:b/>
          <w:sz w:val="36"/>
          <w:szCs w:val="36"/>
        </w:rPr>
      </w:r>
      <w:r/>
    </w:p>
    <w:p>
      <w:pPr>
        <w:pStyle w:val="1016"/>
        <w:jc w:val="center"/>
        <w:rPr>
          <w:sz w:val="36"/>
          <w:szCs w:val="36"/>
        </w:rPr>
      </w:pPr>
      <w:r>
        <w:rPr>
          <w:sz w:val="36"/>
          <w:szCs w:val="36"/>
        </w:rPr>
      </w:r>
      <w:r/>
    </w:p>
    <w:p>
      <w:pPr>
        <w:pStyle w:val="1016"/>
        <w:spacing w:line="360" w:lineRule="auto"/>
        <w:rPr>
          <w:sz w:val="24"/>
          <w:szCs w:val="20"/>
        </w:rPr>
      </w:pPr>
      <w:r>
        <w:rPr>
          <w:sz w:val="24"/>
          <w:szCs w:val="20"/>
        </w:rPr>
      </w:r>
      <w:r/>
    </w:p>
    <w:p>
      <w:pPr>
        <w:pStyle w:val="1016"/>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1016"/>
              <w:jc w:val="left"/>
              <w:rPr>
                <w:rFonts w:ascii="宋体" w:hAnsi="宋体"/>
                <w:b/>
                <w:sz w:val="24"/>
              </w:rPr>
            </w:pPr>
            <w:r>
              <w:rPr>
                <w:rFonts w:hint="eastAsia" w:ascii="宋体" w:hAnsi="宋体"/>
                <w:b/>
                <w:sz w:val="24"/>
              </w:rPr>
              <w:t xml:space="preserve">对本项目合同条款的偏离情况（请进行勾选）：</w:t>
            </w:r>
            <w:r>
              <w:rPr>
                <w:rFonts w:ascii="宋体" w:hAnsi="宋体"/>
                <w:b/>
                <w:sz w:val="24"/>
              </w:rPr>
            </w:r>
            <w:r/>
          </w:p>
          <w:p>
            <w:pPr>
              <w:pStyle w:val="1016"/>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16"/>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trHeight w:val="930"/>
        </w:trPr>
        <w:tc>
          <w:tcPr>
            <w:tcW w:w="834" w:type="dxa"/>
            <w:vAlign w:val="center"/>
            <w:textDirection w:val="lrTb"/>
            <w:noWrap w:val="false"/>
          </w:tcPr>
          <w:p>
            <w:pPr>
              <w:pStyle w:val="1016"/>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16"/>
              <w:jc w:val="center"/>
              <w:rPr>
                <w:rFonts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pStyle w:val="1016"/>
              <w:jc w:val="center"/>
              <w:rPr>
                <w:rFonts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pStyle w:val="1016"/>
              <w:jc w:val="center"/>
              <w:rPr>
                <w:rFonts w:ascii="宋体" w:hAnsi="宋体"/>
                <w:sz w:val="24"/>
              </w:rPr>
            </w:pPr>
            <w:r>
              <w:rPr>
                <w:rFonts w:ascii="宋体" w:hAnsi="宋体"/>
                <w:sz w:val="24"/>
              </w:rPr>
              <w:t xml:space="preserve">响应文件内容</w:t>
            </w:r>
            <w:r/>
          </w:p>
        </w:tc>
        <w:tc>
          <w:tcPr>
            <w:tcW w:w="2458" w:type="dxa"/>
            <w:vAlign w:val="center"/>
            <w:textDirection w:val="lrTb"/>
            <w:noWrap w:val="false"/>
          </w:tcPr>
          <w:p>
            <w:pPr>
              <w:pStyle w:val="1016"/>
              <w:jc w:val="center"/>
              <w:rPr>
                <w:rFonts w:ascii="宋体" w:hAnsi="宋体"/>
                <w:sz w:val="24"/>
              </w:rPr>
            </w:pPr>
            <w:r>
              <w:rPr>
                <w:rFonts w:ascii="宋体" w:hAnsi="宋体"/>
                <w:sz w:val="24"/>
              </w:rPr>
              <w:t xml:space="preserve">偏离情况</w:t>
            </w:r>
            <w:r/>
          </w:p>
          <w:p>
            <w:pPr>
              <w:pStyle w:val="1016"/>
              <w:jc w:val="center"/>
              <w:rPr>
                <w:rFonts w:ascii="宋体" w:hAnsi="宋体"/>
                <w:sz w:val="24"/>
              </w:rPr>
            </w:pPr>
            <w:r>
              <w:rPr>
                <w:rFonts w:ascii="宋体" w:hAnsi="宋体"/>
                <w:sz w:val="24"/>
              </w:rPr>
              <w:t xml:space="preserve">（据实填写）</w:t>
            </w:r>
            <w:r/>
          </w:p>
        </w:tc>
        <w:tc>
          <w:tcPr>
            <w:tcW w:w="788" w:type="dxa"/>
            <w:vAlign w:val="center"/>
            <w:textDirection w:val="lrTb"/>
            <w:noWrap w:val="false"/>
          </w:tcPr>
          <w:p>
            <w:pPr>
              <w:pStyle w:val="1016"/>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16"/>
              <w:jc w:val="center"/>
              <w:rPr>
                <w:rFonts w:ascii="宋体" w:hAnsi="宋体"/>
                <w:sz w:val="24"/>
              </w:rPr>
            </w:pPr>
            <w:r>
              <w:rPr>
                <w:rFonts w:ascii="宋体" w:hAnsi="宋体"/>
                <w:sz w:val="24"/>
              </w:rPr>
            </w:r>
            <w:r/>
          </w:p>
        </w:tc>
        <w:tc>
          <w:tcPr>
            <w:tcW w:w="1301" w:type="dxa"/>
            <w:vAlign w:val="center"/>
            <w:textDirection w:val="lrTb"/>
            <w:noWrap w:val="false"/>
          </w:tcPr>
          <w:p>
            <w:pPr>
              <w:pStyle w:val="1016"/>
              <w:jc w:val="center"/>
              <w:rPr>
                <w:rFonts w:ascii="宋体" w:hAnsi="宋体"/>
                <w:sz w:val="24"/>
              </w:rPr>
            </w:pPr>
            <w:r>
              <w:rPr>
                <w:rFonts w:ascii="宋体" w:hAnsi="宋体"/>
                <w:sz w:val="24"/>
              </w:rPr>
            </w:r>
            <w:r/>
          </w:p>
        </w:tc>
        <w:tc>
          <w:tcPr>
            <w:tcW w:w="2007" w:type="dxa"/>
            <w:vAlign w:val="center"/>
            <w:textDirection w:val="lrTb"/>
            <w:noWrap w:val="false"/>
          </w:tcPr>
          <w:p>
            <w:pPr>
              <w:pStyle w:val="1016"/>
              <w:jc w:val="center"/>
              <w:rPr>
                <w:rFonts w:ascii="宋体" w:hAnsi="宋体"/>
                <w:sz w:val="24"/>
              </w:rPr>
            </w:pPr>
            <w:r>
              <w:rPr>
                <w:rFonts w:ascii="宋体" w:hAnsi="宋体"/>
                <w:sz w:val="24"/>
              </w:rPr>
            </w:r>
            <w:r/>
          </w:p>
        </w:tc>
        <w:tc>
          <w:tcPr>
            <w:tcW w:w="2008" w:type="dxa"/>
            <w:vAlign w:val="center"/>
            <w:textDirection w:val="lrTb"/>
            <w:noWrap w:val="false"/>
          </w:tcPr>
          <w:p>
            <w:pPr>
              <w:pStyle w:val="1016"/>
              <w:jc w:val="center"/>
              <w:rPr>
                <w:rFonts w:ascii="宋体" w:hAnsi="宋体"/>
                <w:sz w:val="24"/>
              </w:rPr>
            </w:pPr>
            <w:r>
              <w:rPr>
                <w:rFonts w:ascii="宋体" w:hAnsi="宋体"/>
                <w:sz w:val="24"/>
              </w:rPr>
            </w:r>
            <w:r/>
          </w:p>
        </w:tc>
        <w:tc>
          <w:tcPr>
            <w:tcW w:w="2458" w:type="dxa"/>
            <w:vAlign w:val="center"/>
            <w:textDirection w:val="lrTb"/>
            <w:noWrap w:val="false"/>
          </w:tcPr>
          <w:p>
            <w:pPr>
              <w:pStyle w:val="1016"/>
              <w:jc w:val="center"/>
              <w:rPr>
                <w:rFonts w:ascii="宋体" w:hAnsi="宋体"/>
                <w:sz w:val="24"/>
              </w:rPr>
            </w:pPr>
            <w:r>
              <w:rPr>
                <w:rFonts w:ascii="宋体" w:hAnsi="宋体"/>
                <w:sz w:val="24"/>
              </w:rPr>
            </w:r>
            <w:r/>
          </w:p>
        </w:tc>
        <w:tc>
          <w:tcPr>
            <w:tcW w:w="788" w:type="dxa"/>
            <w:vAlign w:val="center"/>
            <w:textDirection w:val="lrTb"/>
            <w:noWrap w:val="false"/>
          </w:tcPr>
          <w:p>
            <w:pPr>
              <w:pStyle w:val="1016"/>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16"/>
              <w:jc w:val="center"/>
              <w:rPr>
                <w:rFonts w:ascii="宋体" w:hAnsi="宋体"/>
                <w:sz w:val="24"/>
              </w:rPr>
            </w:pPr>
            <w:r>
              <w:rPr>
                <w:rFonts w:ascii="宋体" w:hAnsi="宋体"/>
                <w:sz w:val="24"/>
              </w:rPr>
            </w:r>
            <w:r/>
          </w:p>
        </w:tc>
        <w:tc>
          <w:tcPr>
            <w:tcW w:w="1301" w:type="dxa"/>
            <w:vAlign w:val="center"/>
            <w:textDirection w:val="lrTb"/>
            <w:noWrap w:val="false"/>
          </w:tcPr>
          <w:p>
            <w:pPr>
              <w:pStyle w:val="1016"/>
              <w:jc w:val="center"/>
              <w:rPr>
                <w:rFonts w:ascii="宋体" w:hAnsi="宋体"/>
                <w:sz w:val="24"/>
              </w:rPr>
            </w:pPr>
            <w:r>
              <w:rPr>
                <w:rFonts w:ascii="宋体" w:hAnsi="宋体"/>
                <w:sz w:val="24"/>
              </w:rPr>
            </w:r>
            <w:r/>
          </w:p>
        </w:tc>
        <w:tc>
          <w:tcPr>
            <w:tcW w:w="2007" w:type="dxa"/>
            <w:vAlign w:val="center"/>
            <w:textDirection w:val="lrTb"/>
            <w:noWrap w:val="false"/>
          </w:tcPr>
          <w:p>
            <w:pPr>
              <w:pStyle w:val="1016"/>
              <w:jc w:val="center"/>
              <w:rPr>
                <w:rFonts w:ascii="宋体" w:hAnsi="宋体"/>
                <w:sz w:val="24"/>
              </w:rPr>
            </w:pPr>
            <w:r>
              <w:rPr>
                <w:rFonts w:ascii="宋体" w:hAnsi="宋体"/>
                <w:sz w:val="24"/>
              </w:rPr>
            </w:r>
            <w:r/>
          </w:p>
        </w:tc>
        <w:tc>
          <w:tcPr>
            <w:tcW w:w="2008" w:type="dxa"/>
            <w:vAlign w:val="center"/>
            <w:textDirection w:val="lrTb"/>
            <w:noWrap w:val="false"/>
          </w:tcPr>
          <w:p>
            <w:pPr>
              <w:pStyle w:val="1016"/>
              <w:jc w:val="center"/>
              <w:rPr>
                <w:rFonts w:ascii="宋体" w:hAnsi="宋体"/>
                <w:sz w:val="24"/>
              </w:rPr>
            </w:pPr>
            <w:r>
              <w:rPr>
                <w:rFonts w:ascii="宋体" w:hAnsi="宋体"/>
                <w:sz w:val="24"/>
              </w:rPr>
            </w:r>
            <w:r/>
          </w:p>
        </w:tc>
        <w:tc>
          <w:tcPr>
            <w:tcW w:w="2458" w:type="dxa"/>
            <w:vAlign w:val="center"/>
            <w:textDirection w:val="lrTb"/>
            <w:noWrap w:val="false"/>
          </w:tcPr>
          <w:p>
            <w:pPr>
              <w:pStyle w:val="1016"/>
              <w:jc w:val="center"/>
              <w:rPr>
                <w:rFonts w:ascii="宋体" w:hAnsi="宋体"/>
                <w:sz w:val="24"/>
              </w:rPr>
            </w:pPr>
            <w:r>
              <w:rPr>
                <w:rFonts w:ascii="宋体" w:hAnsi="宋体"/>
                <w:sz w:val="24"/>
              </w:rPr>
            </w:r>
            <w:r/>
          </w:p>
        </w:tc>
        <w:tc>
          <w:tcPr>
            <w:tcW w:w="788" w:type="dxa"/>
            <w:vAlign w:val="center"/>
            <w:textDirection w:val="lrTb"/>
            <w:noWrap w:val="false"/>
          </w:tcPr>
          <w:p>
            <w:pPr>
              <w:pStyle w:val="1016"/>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16"/>
              <w:jc w:val="center"/>
              <w:rPr>
                <w:rFonts w:ascii="宋体" w:hAnsi="宋体"/>
                <w:sz w:val="24"/>
              </w:rPr>
            </w:pPr>
            <w:r>
              <w:rPr>
                <w:rFonts w:ascii="宋体" w:hAnsi="宋体"/>
                <w:sz w:val="24"/>
              </w:rPr>
            </w:r>
            <w:r/>
          </w:p>
        </w:tc>
        <w:tc>
          <w:tcPr>
            <w:tcW w:w="1301" w:type="dxa"/>
            <w:vAlign w:val="center"/>
            <w:textDirection w:val="lrTb"/>
            <w:noWrap w:val="false"/>
          </w:tcPr>
          <w:p>
            <w:pPr>
              <w:pStyle w:val="1016"/>
              <w:jc w:val="center"/>
              <w:rPr>
                <w:rFonts w:ascii="宋体" w:hAnsi="宋体"/>
                <w:sz w:val="24"/>
              </w:rPr>
            </w:pPr>
            <w:r>
              <w:rPr>
                <w:rFonts w:ascii="宋体" w:hAnsi="宋体"/>
                <w:sz w:val="24"/>
              </w:rPr>
            </w:r>
            <w:r/>
          </w:p>
        </w:tc>
        <w:tc>
          <w:tcPr>
            <w:tcW w:w="2007" w:type="dxa"/>
            <w:vAlign w:val="center"/>
            <w:textDirection w:val="lrTb"/>
            <w:noWrap w:val="false"/>
          </w:tcPr>
          <w:p>
            <w:pPr>
              <w:pStyle w:val="1016"/>
              <w:jc w:val="center"/>
              <w:rPr>
                <w:rFonts w:ascii="宋体" w:hAnsi="宋体"/>
                <w:sz w:val="24"/>
              </w:rPr>
            </w:pPr>
            <w:r>
              <w:rPr>
                <w:rFonts w:ascii="宋体" w:hAnsi="宋体"/>
                <w:sz w:val="24"/>
              </w:rPr>
            </w:r>
            <w:r/>
          </w:p>
        </w:tc>
        <w:tc>
          <w:tcPr>
            <w:tcW w:w="2008" w:type="dxa"/>
            <w:vAlign w:val="center"/>
            <w:textDirection w:val="lrTb"/>
            <w:noWrap w:val="false"/>
          </w:tcPr>
          <w:p>
            <w:pPr>
              <w:pStyle w:val="1016"/>
              <w:jc w:val="center"/>
              <w:rPr>
                <w:rFonts w:ascii="宋体" w:hAnsi="宋体"/>
                <w:sz w:val="24"/>
              </w:rPr>
            </w:pPr>
            <w:r>
              <w:rPr>
                <w:rFonts w:ascii="宋体" w:hAnsi="宋体"/>
                <w:sz w:val="24"/>
              </w:rPr>
            </w:r>
            <w:r/>
          </w:p>
        </w:tc>
        <w:tc>
          <w:tcPr>
            <w:tcW w:w="2458" w:type="dxa"/>
            <w:vAlign w:val="center"/>
            <w:textDirection w:val="lrTb"/>
            <w:noWrap w:val="false"/>
          </w:tcPr>
          <w:p>
            <w:pPr>
              <w:pStyle w:val="1016"/>
              <w:jc w:val="center"/>
              <w:rPr>
                <w:rFonts w:ascii="宋体" w:hAnsi="宋体"/>
                <w:sz w:val="24"/>
              </w:rPr>
            </w:pPr>
            <w:r>
              <w:rPr>
                <w:rFonts w:ascii="宋体" w:hAnsi="宋体"/>
                <w:sz w:val="24"/>
              </w:rPr>
            </w:r>
            <w:r/>
          </w:p>
        </w:tc>
        <w:tc>
          <w:tcPr>
            <w:tcW w:w="788" w:type="dxa"/>
            <w:vAlign w:val="center"/>
            <w:textDirection w:val="lrTb"/>
            <w:noWrap w:val="false"/>
          </w:tcPr>
          <w:p>
            <w:pPr>
              <w:pStyle w:val="1016"/>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16"/>
              <w:jc w:val="center"/>
              <w:rPr>
                <w:rFonts w:ascii="宋体" w:hAnsi="宋体"/>
                <w:sz w:val="24"/>
              </w:rPr>
            </w:pPr>
            <w:r>
              <w:rPr>
                <w:rFonts w:ascii="宋体" w:hAnsi="宋体"/>
                <w:sz w:val="24"/>
              </w:rPr>
            </w:r>
            <w:r/>
          </w:p>
        </w:tc>
        <w:tc>
          <w:tcPr>
            <w:tcW w:w="1301" w:type="dxa"/>
            <w:vAlign w:val="center"/>
            <w:textDirection w:val="lrTb"/>
            <w:noWrap w:val="false"/>
          </w:tcPr>
          <w:p>
            <w:pPr>
              <w:pStyle w:val="1016"/>
              <w:jc w:val="center"/>
              <w:rPr>
                <w:rFonts w:ascii="宋体" w:hAnsi="宋体"/>
                <w:sz w:val="24"/>
              </w:rPr>
            </w:pPr>
            <w:r>
              <w:rPr>
                <w:rFonts w:ascii="宋体" w:hAnsi="宋体"/>
                <w:sz w:val="24"/>
              </w:rPr>
            </w:r>
            <w:r/>
          </w:p>
        </w:tc>
        <w:tc>
          <w:tcPr>
            <w:tcW w:w="2007" w:type="dxa"/>
            <w:vAlign w:val="center"/>
            <w:textDirection w:val="lrTb"/>
            <w:noWrap w:val="false"/>
          </w:tcPr>
          <w:p>
            <w:pPr>
              <w:pStyle w:val="1016"/>
              <w:jc w:val="center"/>
              <w:rPr>
                <w:rFonts w:ascii="宋体" w:hAnsi="宋体"/>
                <w:sz w:val="24"/>
              </w:rPr>
            </w:pPr>
            <w:r>
              <w:rPr>
                <w:rFonts w:ascii="宋体" w:hAnsi="宋体"/>
                <w:sz w:val="24"/>
              </w:rPr>
            </w:r>
            <w:r/>
          </w:p>
        </w:tc>
        <w:tc>
          <w:tcPr>
            <w:tcW w:w="2008" w:type="dxa"/>
            <w:vAlign w:val="center"/>
            <w:textDirection w:val="lrTb"/>
            <w:noWrap w:val="false"/>
          </w:tcPr>
          <w:p>
            <w:pPr>
              <w:pStyle w:val="1016"/>
              <w:jc w:val="center"/>
              <w:rPr>
                <w:rFonts w:ascii="宋体" w:hAnsi="宋体"/>
                <w:sz w:val="24"/>
              </w:rPr>
            </w:pPr>
            <w:r>
              <w:rPr>
                <w:rFonts w:ascii="宋体" w:hAnsi="宋体"/>
                <w:sz w:val="24"/>
              </w:rPr>
            </w:r>
            <w:r/>
          </w:p>
        </w:tc>
        <w:tc>
          <w:tcPr>
            <w:tcW w:w="2458" w:type="dxa"/>
            <w:vAlign w:val="center"/>
            <w:textDirection w:val="lrTb"/>
            <w:noWrap w:val="false"/>
          </w:tcPr>
          <w:p>
            <w:pPr>
              <w:pStyle w:val="1016"/>
              <w:jc w:val="center"/>
              <w:rPr>
                <w:rFonts w:ascii="宋体" w:hAnsi="宋体"/>
                <w:sz w:val="24"/>
              </w:rPr>
            </w:pPr>
            <w:r>
              <w:rPr>
                <w:rFonts w:ascii="宋体" w:hAnsi="宋体"/>
                <w:sz w:val="24"/>
              </w:rPr>
            </w:r>
            <w:r/>
          </w:p>
        </w:tc>
        <w:tc>
          <w:tcPr>
            <w:tcW w:w="788" w:type="dxa"/>
            <w:vAlign w:val="center"/>
            <w:textDirection w:val="lrTb"/>
            <w:noWrap w:val="false"/>
          </w:tcPr>
          <w:p>
            <w:pPr>
              <w:pStyle w:val="1016"/>
              <w:jc w:val="center"/>
              <w:rPr>
                <w:rFonts w:ascii="宋体" w:hAnsi="宋体"/>
                <w:sz w:val="24"/>
              </w:rPr>
            </w:pPr>
            <w:r>
              <w:rPr>
                <w:rFonts w:ascii="宋体" w:hAnsi="宋体"/>
                <w:sz w:val="24"/>
              </w:rPr>
            </w:r>
            <w:r/>
          </w:p>
        </w:tc>
      </w:tr>
    </w:tbl>
    <w:p>
      <w:pPr>
        <w:pStyle w:val="1016"/>
        <w:jc w:val="left"/>
        <w:tabs>
          <w:tab w:val="left" w:pos="1800" w:leader="none"/>
          <w:tab w:val="left" w:pos="5580" w:leader="none"/>
        </w:tabs>
        <w:rPr>
          <w:sz w:val="24"/>
        </w:rPr>
      </w:pPr>
      <w:r>
        <w:rPr>
          <w:sz w:val="24"/>
        </w:rPr>
      </w:r>
      <w:r/>
    </w:p>
    <w:p>
      <w:pPr>
        <w:pStyle w:val="1016"/>
        <w:jc w:val="left"/>
        <w:tabs>
          <w:tab w:val="left" w:pos="1800" w:leader="none"/>
          <w:tab w:val="left" w:pos="5580" w:leader="none"/>
        </w:tabs>
        <w:rPr>
          <w:rFonts w:ascii="宋体" w:hAnsi="宋体"/>
          <w:sz w:val="24"/>
        </w:rPr>
      </w:pPr>
      <w:r>
        <w:rPr>
          <w:rFonts w:hint="eastAsia" w:ascii="宋体" w:hAnsi="宋体"/>
          <w:sz w:val="24"/>
        </w:rPr>
        <w:t xml:space="preserve">注：</w:t>
      </w:r>
      <w:r>
        <w:rPr>
          <w:rFonts w:ascii="宋体" w:hAnsi="宋体"/>
          <w:sz w:val="24"/>
        </w:rPr>
      </w:r>
      <w:r/>
    </w:p>
    <w:p>
      <w:pPr>
        <w:pStyle w:val="1016"/>
        <w:jc w:val="left"/>
        <w:tabs>
          <w:tab w:val="left" w:pos="1800" w:leader="none"/>
          <w:tab w:val="left" w:pos="5580" w:leader="none"/>
        </w:tabs>
        <w:rPr>
          <w:rFonts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16"/>
        <w:jc w:val="left"/>
        <w:tabs>
          <w:tab w:val="left" w:pos="1800" w:leader="none"/>
          <w:tab w:val="left" w:pos="5580" w:leader="none"/>
        </w:tabs>
        <w:rPr>
          <w:rFonts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rPr>
          <w:rFonts w:ascii="宋体" w:hAnsi="宋体"/>
          <w:sz w:val="24"/>
        </w:rPr>
      </w:r>
      <w:r/>
    </w:p>
    <w:p>
      <w:pPr>
        <w:pStyle w:val="1016"/>
        <w:spacing w:line="360" w:lineRule="auto"/>
        <w:rPr>
          <w:rFonts w:ascii="宋体" w:hAnsi="宋体"/>
          <w:sz w:val="24"/>
          <w:szCs w:val="20"/>
        </w:rPr>
      </w:pPr>
      <w:r>
        <w:rPr>
          <w:rFonts w:ascii="宋体" w:hAnsi="宋体"/>
          <w:sz w:val="24"/>
          <w:szCs w:val="20"/>
        </w:rPr>
      </w:r>
      <w:r/>
    </w:p>
    <w:p>
      <w:pPr>
        <w:pStyle w:val="1016"/>
        <w:spacing w:before="25" w:after="25" w:line="360" w:lineRule="auto"/>
        <w:rPr>
          <w:sz w:val="24"/>
          <w:lang w:val="zh-CN"/>
        </w:rPr>
      </w:pPr>
      <w:r>
        <w:rPr>
          <w:sz w:val="24"/>
          <w:lang w:val="zh-CN"/>
        </w:rPr>
        <w:t xml:space="preserve">                      </w:t>
      </w:r>
      <w:r/>
    </w:p>
    <w:p>
      <w:pPr>
        <w:pStyle w:val="1016"/>
        <w:spacing w:before="25" w:after="25" w:line="360" w:lineRule="auto"/>
        <w:rPr>
          <w:sz w:val="24"/>
          <w:lang w:val="zh-CN"/>
        </w:rPr>
      </w:pPr>
      <w:r>
        <w:rPr>
          <w:sz w:val="24"/>
        </w:rPr>
        <w:t xml:space="preserve">供应商名称（加盖公章）</w:t>
      </w:r>
      <w:r>
        <w:rPr>
          <w:sz w:val="24"/>
          <w:lang w:val="zh-CN"/>
        </w:rPr>
        <w:t xml:space="preserve">：    ____________</w:t>
      </w:r>
      <w:r/>
    </w:p>
    <w:p>
      <w:pPr>
        <w:pStyle w:val="1016"/>
        <w:spacing w:before="25" w:after="25" w:line="360" w:lineRule="auto"/>
        <w:rPr>
          <w:sz w:val="24"/>
          <w:lang w:val="zh-CN"/>
        </w:rPr>
      </w:pPr>
      <w:r>
        <w:rPr>
          <w:sz w:val="24"/>
          <w:szCs w:val="20"/>
        </w:rPr>
        <w:t xml:space="preserve">日期：_____年______月______日   </w:t>
      </w:r>
      <w:r>
        <w:rPr>
          <w:sz w:val="24"/>
          <w:lang w:val="zh-CN"/>
        </w:rPr>
      </w:r>
      <w:r/>
    </w:p>
    <w:p>
      <w:pPr>
        <w:pStyle w:val="1016"/>
        <w:spacing w:line="360" w:lineRule="auto"/>
        <w:rPr>
          <w:rFonts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b/>
          <w:sz w:val="24"/>
        </w:rPr>
        <w:t xml:space="preserve">采购需求偏离表</w:t>
      </w:r>
      <w:r>
        <w:rPr>
          <w:b/>
          <w:sz w:val="24"/>
        </w:rPr>
        <w:t xml:space="preserve">（实质性格式）</w:t>
      </w:r>
      <w:r>
        <w:rPr>
          <w:rFonts w:ascii="宋体" w:hAnsi="宋体"/>
          <w:b/>
          <w:sz w:val="24"/>
          <w:szCs w:val="20"/>
        </w:rPr>
      </w:r>
      <w:r/>
    </w:p>
    <w:p>
      <w:pPr>
        <w:pStyle w:val="1016"/>
        <w:jc w:val="center"/>
        <w:rPr>
          <w:b/>
          <w:sz w:val="36"/>
          <w:szCs w:val="36"/>
        </w:rPr>
      </w:pPr>
      <w:r>
        <w:rPr>
          <w:rFonts w:hint="eastAsia"/>
          <w:b/>
          <w:sz w:val="36"/>
          <w:szCs w:val="36"/>
        </w:rPr>
        <w:t xml:space="preserve">采购需求偏离表</w:t>
      </w:r>
      <w:r>
        <w:rPr>
          <w:b/>
          <w:sz w:val="36"/>
          <w:szCs w:val="36"/>
        </w:rPr>
      </w:r>
      <w:r/>
    </w:p>
    <w:p>
      <w:pPr>
        <w:pStyle w:val="1016"/>
        <w:jc w:val="center"/>
        <w:rPr>
          <w:sz w:val="36"/>
          <w:szCs w:val="36"/>
        </w:rPr>
      </w:pPr>
      <w:r>
        <w:rPr>
          <w:sz w:val="36"/>
          <w:szCs w:val="36"/>
        </w:rPr>
      </w:r>
      <w:r/>
    </w:p>
    <w:p>
      <w:pPr>
        <w:pStyle w:val="1016"/>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16"/>
              <w:jc w:val="left"/>
              <w:rPr>
                <w:rFonts w:hint="eastAsia" w:ascii="宋体" w:hAnsi="宋体"/>
                <w:b/>
                <w:bCs/>
                <w:sz w:val="24"/>
              </w:rPr>
            </w:pPr>
            <w:r>
              <w:rPr>
                <w:rFonts w:hint="eastAsia" w:ascii="宋体" w:hAnsi="宋体"/>
                <w:b/>
                <w:bCs/>
                <w:sz w:val="24"/>
              </w:rPr>
              <w:t xml:space="preserve">对本项目采购需求的偏离情况（请进行勾选）：</w:t>
            </w:r>
            <w:r/>
          </w:p>
          <w:p>
            <w:pPr>
              <w:pStyle w:val="1016"/>
              <w:jc w:val="left"/>
              <w:rPr>
                <w:rFonts w:hint="eastAsia" w:ascii="宋体" w:hAnsi="宋体"/>
                <w:b/>
                <w:bCs/>
                <w:sz w:val="24"/>
              </w:rPr>
            </w:pPr>
            <w:r>
              <w:rPr>
                <w:rFonts w:hint="eastAsia" w:ascii="宋体" w:hAnsi="宋体"/>
                <w:b/>
                <w:bCs/>
                <w:sz w:val="24"/>
              </w:rPr>
              <w:t xml:space="preserve">□无偏离（如无偏离，仅勾选无偏离即可）</w:t>
            </w:r>
            <w:r/>
          </w:p>
          <w:p>
            <w:pPr>
              <w:pStyle w:val="1016"/>
              <w:jc w:val="left"/>
              <w:rPr>
                <w:rFonts w:hint="eastAsia" w:ascii="宋体" w:hAnsi="宋体"/>
                <w:sz w:val="24"/>
              </w:rPr>
            </w:pPr>
            <w:r>
              <w:rPr>
                <w:rFonts w:hint="eastAsia" w:ascii="宋体" w:hAnsi="宋体"/>
                <w:b/>
                <w:bCs/>
                <w:sz w:val="24"/>
              </w:rPr>
              <w:t xml:space="preserve">□有偏离（如有负偏离，则须在本表中对负偏离项逐一列明）</w:t>
            </w:r>
            <w:r>
              <w:rPr>
                <w:rFonts w:hint="eastAsia" w:ascii="宋体" w:hAnsi="宋体"/>
                <w:sz w:val="24"/>
              </w:rPr>
            </w:r>
            <w:r/>
          </w:p>
        </w:tc>
      </w:tr>
      <w:tr>
        <w:trPr>
          <w:trHeight w:val="930"/>
        </w:trPr>
        <w:tc>
          <w:tcPr>
            <w:tcW w:w="775" w:type="dxa"/>
            <w:vAlign w:val="center"/>
            <w:textDirection w:val="lrTb"/>
            <w:noWrap w:val="false"/>
          </w:tcPr>
          <w:p>
            <w:pPr>
              <w:pStyle w:val="1016"/>
              <w:jc w:val="center"/>
              <w:rPr>
                <w:rFonts w:hint="eastAsia" w:ascii="宋体" w:hAnsi="宋体"/>
                <w:sz w:val="24"/>
              </w:rPr>
            </w:pPr>
            <w:r>
              <w:rPr>
                <w:rFonts w:ascii="宋体" w:hAnsi="宋体"/>
                <w:sz w:val="24"/>
              </w:rPr>
              <w:t xml:space="preserve">序号</w:t>
            </w:r>
            <w:r>
              <w:rPr>
                <w:rFonts w:hint="eastAsia" w:ascii="宋体" w:hAnsi="宋体"/>
                <w:sz w:val="24"/>
              </w:rPr>
            </w:r>
            <w:r/>
          </w:p>
        </w:tc>
        <w:tc>
          <w:tcPr>
            <w:tcW w:w="1482" w:type="dxa"/>
            <w:vAlign w:val="center"/>
            <w:textDirection w:val="lrTb"/>
            <w:noWrap w:val="false"/>
          </w:tcPr>
          <w:p>
            <w:pPr>
              <w:pStyle w:val="1016"/>
              <w:jc w:val="center"/>
              <w:rPr>
                <w:rFonts w:hint="eastAsia" w:ascii="宋体" w:hAnsi="宋体"/>
                <w:sz w:val="24"/>
              </w:rPr>
            </w:pPr>
            <w:r>
              <w:rPr>
                <w:rFonts w:ascii="宋体" w:hAnsi="宋体"/>
                <w:sz w:val="24"/>
              </w:rPr>
              <w:t xml:space="preserve">磋商文件条目号(页码)</w:t>
            </w:r>
            <w:r>
              <w:rPr>
                <w:rFonts w:hint="eastAsia" w:ascii="宋体" w:hAnsi="宋体"/>
                <w:sz w:val="24"/>
              </w:rPr>
            </w:r>
            <w:r/>
          </w:p>
        </w:tc>
        <w:tc>
          <w:tcPr>
            <w:tcW w:w="2384" w:type="dxa"/>
            <w:vAlign w:val="center"/>
            <w:textDirection w:val="lrTb"/>
            <w:noWrap w:val="false"/>
          </w:tcPr>
          <w:p>
            <w:pPr>
              <w:pStyle w:val="1016"/>
              <w:jc w:val="center"/>
              <w:rPr>
                <w:rFonts w:hint="eastAsia" w:ascii="宋体" w:hAnsi="宋体"/>
                <w:sz w:val="24"/>
              </w:rPr>
            </w:pPr>
            <w:r>
              <w:rPr>
                <w:rFonts w:ascii="宋体" w:hAnsi="宋体"/>
                <w:sz w:val="24"/>
              </w:rPr>
              <w:t xml:space="preserve">磋商文件要求</w:t>
            </w:r>
            <w:r>
              <w:rPr>
                <w:rFonts w:hint="eastAsia" w:ascii="宋体" w:hAnsi="宋体"/>
                <w:sz w:val="24"/>
              </w:rPr>
            </w:r>
            <w:r/>
          </w:p>
        </w:tc>
        <w:tc>
          <w:tcPr>
            <w:tcW w:w="2126" w:type="dxa"/>
            <w:vAlign w:val="center"/>
            <w:textDirection w:val="lrTb"/>
            <w:noWrap w:val="false"/>
          </w:tcPr>
          <w:p>
            <w:pPr>
              <w:pStyle w:val="1016"/>
              <w:jc w:val="center"/>
              <w:rPr>
                <w:rFonts w:hint="eastAsia" w:ascii="宋体" w:hAnsi="宋体"/>
                <w:sz w:val="24"/>
              </w:rPr>
            </w:pPr>
            <w:r>
              <w:rPr>
                <w:rFonts w:ascii="宋体" w:hAnsi="宋体"/>
                <w:sz w:val="24"/>
              </w:rPr>
              <w:t xml:space="preserve">响应内容</w:t>
            </w:r>
            <w:r>
              <w:rPr>
                <w:rFonts w:hint="eastAsia" w:ascii="宋体" w:hAnsi="宋体"/>
                <w:sz w:val="24"/>
              </w:rPr>
            </w:r>
            <w:r/>
          </w:p>
        </w:tc>
        <w:tc>
          <w:tcPr>
            <w:tcW w:w="1875" w:type="dxa"/>
            <w:vAlign w:val="center"/>
            <w:textDirection w:val="lrTb"/>
            <w:noWrap w:val="false"/>
          </w:tcPr>
          <w:p>
            <w:pPr>
              <w:pStyle w:val="1016"/>
              <w:jc w:val="center"/>
              <w:rPr>
                <w:rFonts w:hint="eastAsia" w:ascii="宋体" w:hAnsi="宋体"/>
                <w:sz w:val="24"/>
              </w:rPr>
            </w:pPr>
            <w:r>
              <w:rPr>
                <w:rFonts w:ascii="宋体" w:hAnsi="宋体"/>
                <w:sz w:val="24"/>
              </w:rPr>
              <w:t xml:space="preserve">偏离情况</w:t>
            </w:r>
            <w:r>
              <w:rPr>
                <w:rFonts w:hint="eastAsia" w:ascii="宋体" w:hAnsi="宋体"/>
                <w:sz w:val="24"/>
              </w:rPr>
            </w:r>
            <w:r/>
          </w:p>
          <w:p>
            <w:pPr>
              <w:pStyle w:val="1016"/>
              <w:jc w:val="center"/>
              <w:rPr>
                <w:rFonts w:hint="eastAsia" w:ascii="宋体" w:hAnsi="宋体"/>
                <w:sz w:val="24"/>
              </w:rPr>
            </w:pPr>
            <w:r>
              <w:rPr>
                <w:rFonts w:ascii="宋体" w:hAnsi="宋体"/>
                <w:sz w:val="24"/>
                <w:szCs w:val="21"/>
              </w:rPr>
              <w:t xml:space="preserve">（据实填写）</w:t>
            </w:r>
            <w:r>
              <w:rPr>
                <w:rFonts w:hint="eastAsia" w:ascii="宋体" w:hAnsi="宋体"/>
                <w:sz w:val="24"/>
              </w:rPr>
            </w:r>
            <w:r/>
          </w:p>
        </w:tc>
        <w:tc>
          <w:tcPr>
            <w:tcW w:w="1009" w:type="dxa"/>
            <w:vAlign w:val="center"/>
            <w:textDirection w:val="lrTb"/>
            <w:noWrap w:val="false"/>
          </w:tcPr>
          <w:p>
            <w:pPr>
              <w:pStyle w:val="1016"/>
              <w:jc w:val="center"/>
              <w:rPr>
                <w:rFonts w:hint="eastAsia" w:ascii="宋体" w:hAnsi="宋体"/>
                <w:sz w:val="24"/>
              </w:rPr>
            </w:pPr>
            <w:r>
              <w:rPr>
                <w:rFonts w:ascii="宋体" w:hAnsi="宋体"/>
                <w:sz w:val="24"/>
              </w:rPr>
              <w:t xml:space="preserve">说明</w:t>
            </w:r>
            <w:r>
              <w:rPr>
                <w:rFonts w:hint="eastAsia" w:ascii="宋体" w:hAnsi="宋体"/>
                <w:sz w:val="24"/>
              </w:rPr>
            </w:r>
            <w:r/>
          </w:p>
        </w:tc>
      </w:tr>
      <w:tr>
        <w:trPr>
          <w:trHeight w:val="930"/>
        </w:trPr>
        <w:tc>
          <w:tcPr>
            <w:tcW w:w="775"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1016"/>
              <w:jc w:val="center"/>
              <w:rPr>
                <w:rFonts w:hint="eastAsia" w:ascii="宋体" w:hAnsi="宋体"/>
                <w:sz w:val="24"/>
              </w:rPr>
            </w:pPr>
            <w:r>
              <w:rPr>
                <w:rFonts w:hint="eastAsia" w:ascii="宋体" w:hAnsi="宋体"/>
                <w:sz w:val="24"/>
              </w:rPr>
            </w:r>
            <w:r/>
          </w:p>
        </w:tc>
      </w:tr>
      <w:tr>
        <w:trPr>
          <w:trHeight w:val="930"/>
        </w:trPr>
        <w:tc>
          <w:tcPr>
            <w:tcW w:w="775"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1016"/>
              <w:jc w:val="center"/>
              <w:rPr>
                <w:rFonts w:hint="eastAsia" w:ascii="宋体" w:hAnsi="宋体"/>
                <w:sz w:val="24"/>
              </w:rPr>
            </w:pPr>
            <w:r>
              <w:rPr>
                <w:rFonts w:hint="eastAsia" w:ascii="宋体" w:hAnsi="宋体"/>
                <w:sz w:val="24"/>
              </w:rPr>
            </w:r>
            <w:r/>
          </w:p>
        </w:tc>
      </w:tr>
      <w:tr>
        <w:trPr>
          <w:trHeight w:val="930"/>
        </w:trPr>
        <w:tc>
          <w:tcPr>
            <w:tcW w:w="775"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1016"/>
              <w:jc w:val="center"/>
              <w:rPr>
                <w:rFonts w:hint="eastAsia" w:ascii="宋体" w:hAnsi="宋体"/>
                <w:sz w:val="24"/>
              </w:rPr>
            </w:pPr>
            <w:r>
              <w:rPr>
                <w:rFonts w:hint="eastAsia" w:ascii="宋体" w:hAnsi="宋体"/>
                <w:sz w:val="24"/>
              </w:rPr>
            </w:r>
            <w:r/>
          </w:p>
        </w:tc>
      </w:tr>
      <w:tr>
        <w:trPr>
          <w:trHeight w:val="930"/>
        </w:trPr>
        <w:tc>
          <w:tcPr>
            <w:tcW w:w="775"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1016"/>
              <w:jc w:val="center"/>
              <w:rPr>
                <w:rFonts w:hint="eastAsia" w:ascii="宋体" w:hAnsi="宋体"/>
                <w:sz w:val="24"/>
              </w:rPr>
            </w:pPr>
            <w:r>
              <w:rPr>
                <w:rFonts w:hint="eastAsia" w:ascii="宋体" w:hAnsi="宋体"/>
                <w:sz w:val="24"/>
              </w:rPr>
            </w:r>
            <w:r/>
          </w:p>
        </w:tc>
      </w:tr>
      <w:tr>
        <w:trPr>
          <w:trHeight w:val="930"/>
        </w:trPr>
        <w:tc>
          <w:tcPr>
            <w:tcW w:w="775"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1016"/>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1016"/>
              <w:jc w:val="center"/>
              <w:rPr>
                <w:rFonts w:hint="eastAsia" w:ascii="宋体" w:hAnsi="宋体"/>
                <w:sz w:val="24"/>
              </w:rPr>
            </w:pPr>
            <w:r>
              <w:rPr>
                <w:rFonts w:hint="eastAsia" w:ascii="宋体" w:hAnsi="宋体"/>
                <w:sz w:val="24"/>
              </w:rPr>
            </w:r>
            <w:r/>
          </w:p>
        </w:tc>
      </w:tr>
    </w:tbl>
    <w:p>
      <w:pPr>
        <w:pStyle w:val="1016"/>
        <w:ind w:firstLine="360"/>
        <w:jc w:val="left"/>
        <w:spacing w:line="360" w:lineRule="auto"/>
        <w:tabs>
          <w:tab w:val="left" w:pos="1800" w:leader="none"/>
          <w:tab w:val="left" w:pos="5580" w:leader="none"/>
        </w:tabs>
        <w:rPr>
          <w:sz w:val="24"/>
          <w:u w:val="single"/>
        </w:rPr>
      </w:pPr>
      <w:r>
        <w:rPr>
          <w:sz w:val="24"/>
          <w:u w:val="single"/>
        </w:rPr>
      </w:r>
      <w:r/>
    </w:p>
    <w:p>
      <w:pPr>
        <w:pStyle w:val="1016"/>
        <w:ind w:firstLine="360"/>
        <w:jc w:val="left"/>
        <w:spacing w:line="360" w:lineRule="auto"/>
        <w:tabs>
          <w:tab w:val="left" w:pos="1800" w:leader="none"/>
          <w:tab w:val="left" w:pos="5580" w:leader="none"/>
        </w:tabs>
        <w:rPr>
          <w:sz w:val="24"/>
          <w:u w:val="single"/>
        </w:rPr>
      </w:pPr>
      <w:r>
        <w:rPr>
          <w:sz w:val="24"/>
          <w:u w:val="single"/>
        </w:rPr>
      </w:r>
      <w:r/>
    </w:p>
    <w:p>
      <w:pPr>
        <w:pStyle w:val="1016"/>
        <w:jc w:val="left"/>
        <w:tabs>
          <w:tab w:val="left" w:pos="1800" w:leader="none"/>
          <w:tab w:val="left" w:pos="5580" w:leader="none"/>
        </w:tabs>
        <w:rPr>
          <w:rFonts w:ascii="宋体" w:hAnsi="宋体"/>
          <w:sz w:val="24"/>
        </w:rPr>
      </w:pPr>
      <w:r>
        <w:rPr>
          <w:rFonts w:ascii="宋体" w:hAnsi="宋体"/>
          <w:sz w:val="24"/>
        </w:rPr>
        <w:t xml:space="preserve">注：</w:t>
      </w:r>
      <w:r/>
    </w:p>
    <w:p>
      <w:pPr>
        <w:pStyle w:val="1016"/>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16"/>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rPr>
          <w:rFonts w:ascii="宋体" w:hAnsi="宋体"/>
          <w:sz w:val="24"/>
        </w:rPr>
      </w:r>
      <w:r/>
    </w:p>
    <w:p>
      <w:pPr>
        <w:pStyle w:val="1016"/>
        <w:jc w:val="left"/>
        <w:tabs>
          <w:tab w:val="left" w:pos="1800" w:leader="none"/>
          <w:tab w:val="left" w:pos="5580" w:leader="none"/>
        </w:tabs>
        <w:rPr>
          <w:rFonts w:ascii="宋体" w:hAnsi="宋体"/>
          <w:sz w:val="24"/>
        </w:rPr>
      </w:pPr>
      <w:r>
        <w:rPr>
          <w:rFonts w:ascii="宋体" w:hAnsi="宋体"/>
          <w:sz w:val="24"/>
        </w:rPr>
      </w:r>
      <w:r/>
    </w:p>
    <w:p>
      <w:pPr>
        <w:pStyle w:val="1016"/>
        <w:rPr>
          <w:rFonts w:ascii="宋体" w:hAnsi="宋体"/>
          <w:sz w:val="24"/>
          <w:szCs w:val="20"/>
        </w:rPr>
      </w:pPr>
      <w:r>
        <w:rPr>
          <w:rFonts w:ascii="宋体" w:hAnsi="宋体"/>
          <w:sz w:val="24"/>
          <w:szCs w:val="20"/>
        </w:rPr>
      </w:r>
      <w:r/>
    </w:p>
    <w:p>
      <w:pPr>
        <w:pStyle w:val="1016"/>
        <w:spacing w:before="25" w:after="25" w:line="360" w:lineRule="auto"/>
        <w:rPr>
          <w:rFonts w:ascii="宋体" w:hAnsi="宋体"/>
          <w:sz w:val="24"/>
          <w:lang w:val="zh-CN"/>
        </w:rPr>
      </w:pPr>
      <w:r>
        <w:rPr>
          <w:rFonts w:ascii="宋体" w:hAnsi="宋体"/>
          <w:sz w:val="24"/>
          <w:lang w:val="zh-CN"/>
        </w:rPr>
        <w:t xml:space="preserve">                  </w:t>
      </w:r>
      <w:r/>
    </w:p>
    <w:p>
      <w:pPr>
        <w:pStyle w:val="1016"/>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1016"/>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16"/>
        <w:spacing w:line="360" w:lineRule="auto"/>
        <w:rPr>
          <w:rFonts w:ascii="宋体" w:hAnsi="宋体"/>
          <w:sz w:val="24"/>
          <w:szCs w:val="20"/>
        </w:rPr>
        <w:outlineLvl w:val="2"/>
      </w:pPr>
      <w:r>
        <w:rPr>
          <w:b/>
          <w:sz w:val="24"/>
        </w:rPr>
        <w:br w:type="page" w:clear="all"/>
      </w:r>
      <w:r>
        <w:rPr>
          <w:rFonts w:hint="eastAsia"/>
          <w:b/>
          <w:sz w:val="24"/>
        </w:rPr>
        <w:t xml:space="preserve">12</w:t>
      </w:r>
      <w:r>
        <w:rPr>
          <w:b/>
          <w:sz w:val="24"/>
        </w:rPr>
        <w:t xml:space="preserve">  </w:t>
      </w:r>
      <w:r>
        <w:rPr>
          <w:rFonts w:hint="eastAsia"/>
          <w:b/>
          <w:sz w:val="24"/>
        </w:rPr>
        <w:t xml:space="preserve">项目实施方案等，包括但不限于如下主题：</w:t>
      </w:r>
      <w:r>
        <w:rPr>
          <w:rFonts w:ascii="宋体" w:hAnsi="宋体"/>
          <w:sz w:val="24"/>
          <w:szCs w:val="20"/>
        </w:rPr>
      </w:r>
      <w:r/>
    </w:p>
    <w:p>
      <w:pPr>
        <w:pStyle w:val="1016"/>
        <w:ind w:firstLine="480"/>
        <w:spacing w:line="560" w:lineRule="exact"/>
        <w:rPr>
          <w:rFonts w:ascii="宋体" w:hAnsi="宋体"/>
          <w:sz w:val="24"/>
          <w:szCs w:val="20"/>
        </w:rPr>
      </w:pPr>
      <w:r>
        <w:rPr>
          <w:rFonts w:hint="eastAsia" w:ascii="宋体" w:hAnsi="宋体"/>
          <w:sz w:val="24"/>
          <w:szCs w:val="20"/>
        </w:rPr>
        <w:t xml:space="preserve">详见评审标准</w:t>
      </w:r>
      <w:r>
        <w:rPr>
          <w:rFonts w:ascii="宋体" w:hAnsi="宋体"/>
          <w:sz w:val="24"/>
          <w:szCs w:val="20"/>
        </w:rPr>
      </w:r>
      <w:r/>
    </w:p>
    <w:p>
      <w:pPr>
        <w:pStyle w:val="1016"/>
      </w:pPr>
      <w:r/>
      <w:r/>
    </w:p>
    <w:p>
      <w:pPr>
        <w:pStyle w:val="1016"/>
        <w:spacing w:line="360" w:lineRule="auto"/>
        <w:rPr>
          <w:rFonts w:ascii="宋体" w:hAnsi="宋体"/>
          <w:b/>
          <w:sz w:val="24"/>
          <w:szCs w:val="20"/>
        </w:rPr>
        <w:outlineLvl w:val="2"/>
      </w:pPr>
      <w:r>
        <w:rPr>
          <w:rFonts w:hint="eastAsia"/>
          <w:b/>
          <w:sz w:val="24"/>
        </w:rPr>
        <w:t xml:space="preserve">13  参加本项目人员一览表</w:t>
      </w:r>
      <w:r>
        <w:rPr>
          <w:rFonts w:ascii="宋体" w:hAnsi="宋体"/>
          <w:b/>
          <w:sz w:val="24"/>
          <w:szCs w:val="20"/>
        </w:rPr>
      </w:r>
      <w:r/>
    </w:p>
    <w:p>
      <w:pPr>
        <w:pStyle w:val="1016"/>
        <w:jc w:val="center"/>
        <w:spacing w:line="360" w:lineRule="auto"/>
        <w:rPr>
          <w:rFonts w:hint="eastAsia" w:ascii="宋体" w:hAnsi="宋体"/>
          <w:b/>
          <w:sz w:val="32"/>
          <w:szCs w:val="32"/>
        </w:rPr>
      </w:pPr>
      <w:r>
        <w:rPr>
          <w:rFonts w:hint="eastAsia" w:ascii="宋体" w:hAnsi="宋体"/>
          <w:b/>
          <w:sz w:val="32"/>
          <w:szCs w:val="32"/>
        </w:rPr>
      </w:r>
      <w:r/>
    </w:p>
    <w:p>
      <w:pPr>
        <w:pStyle w:val="1016"/>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16"/>
        <w:spacing w:line="360" w:lineRule="auto"/>
        <w:rPr>
          <w:rFonts w:ascii="宋体" w:hAnsi="宋体"/>
          <w:sz w:val="22"/>
        </w:rPr>
      </w:pPr>
      <w:r>
        <w:rPr>
          <w:rFonts w:ascii="宋体" w:hAnsi="宋体"/>
          <w:sz w:val="22"/>
        </w:rPr>
      </w:r>
      <w:r/>
    </w:p>
    <w:p>
      <w:pPr>
        <w:pStyle w:val="1016"/>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16"/>
        <w:tabs>
          <w:tab w:val="left" w:pos="9765" w:leader="none"/>
        </w:tabs>
        <w:rPr>
          <w:rFonts w:ascii="宋体" w:hAnsi="宋体" w:cs="宋体"/>
          <w:b/>
          <w:sz w:val="24"/>
          <w:lang w:val="zh-CN"/>
        </w:rPr>
      </w:pPr>
      <w:r>
        <w:rPr>
          <w:rFonts w:ascii="宋体" w:hAnsi="宋体" w:cs="宋体"/>
          <w:b/>
          <w:sz w:val="24"/>
          <w:lang w:val="zh-CN"/>
        </w:rPr>
      </w:r>
      <w:r/>
    </w:p>
    <w:p>
      <w:pPr>
        <w:pStyle w:val="1016"/>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16"/>
        <w:spacing w:line="360" w:lineRule="auto"/>
        <w:rPr>
          <w:rFonts w:ascii="宋体" w:hAnsi="宋体"/>
          <w:sz w:val="24"/>
        </w:rPr>
      </w:pPr>
      <w:r>
        <w:rPr>
          <w:rFonts w:ascii="宋体" w:hAnsi="宋体"/>
          <w:sz w:val="24"/>
        </w:rPr>
      </w:r>
      <w:r/>
    </w:p>
    <w:p>
      <w:pPr>
        <w:pStyle w:val="1016"/>
        <w:spacing w:before="25" w:after="25" w:line="360" w:lineRule="auto"/>
        <w:rPr>
          <w:sz w:val="24"/>
          <w:lang w:val="zh-CN"/>
        </w:rPr>
      </w:pPr>
      <w:r>
        <w:rPr>
          <w:sz w:val="24"/>
        </w:rPr>
        <w:t xml:space="preserve">供应商名称（加盖公章）</w:t>
      </w:r>
      <w:r>
        <w:rPr>
          <w:sz w:val="24"/>
          <w:lang w:val="zh-CN"/>
        </w:rPr>
        <w:t xml:space="preserve">：    ____________</w:t>
      </w:r>
      <w:r/>
    </w:p>
    <w:p>
      <w:pPr>
        <w:pStyle w:val="1016"/>
        <w:spacing w:before="25" w:after="25" w:line="360" w:lineRule="auto"/>
        <w:rPr>
          <w:sz w:val="24"/>
          <w:lang w:val="zh-CN"/>
        </w:rPr>
      </w:pPr>
      <w:r>
        <w:rPr>
          <w:sz w:val="24"/>
          <w:szCs w:val="20"/>
        </w:rPr>
        <w:t xml:space="preserve">日期：_____年______月______日   </w:t>
      </w:r>
      <w:r>
        <w:rPr>
          <w:sz w:val="24"/>
          <w:lang w:val="zh-CN"/>
        </w:rPr>
      </w:r>
      <w:r/>
    </w:p>
    <w:p>
      <w:pPr>
        <w:pStyle w:val="1016"/>
        <w:spacing w:line="360" w:lineRule="auto"/>
        <w:rPr>
          <w:rFonts w:ascii="宋体" w:hAnsi="宋体"/>
          <w:b/>
          <w:sz w:val="24"/>
          <w:szCs w:val="20"/>
        </w:rPr>
        <w:outlineLvl w:val="2"/>
      </w:pPr>
      <w:r>
        <w:rPr>
          <w:sz w:val="22"/>
        </w:rPr>
        <w:br w:type="page" w:clear="all"/>
      </w:r>
      <w:bookmarkStart w:id="746" w:name="_Toc288738839"/>
      <w:r/>
      <w:bookmarkStart w:id="747" w:name="_Toc288738397"/>
      <w:r>
        <w:rPr>
          <w:rFonts w:hint="eastAsia"/>
          <w:b/>
          <w:sz w:val="24"/>
        </w:rPr>
        <w:t xml:space="preserve">14  相关业绩案例一览表</w:t>
      </w:r>
      <w:r>
        <w:rPr>
          <w:rFonts w:ascii="宋体" w:hAnsi="宋体"/>
          <w:b/>
          <w:sz w:val="24"/>
          <w:szCs w:val="20"/>
        </w:rPr>
      </w:r>
      <w:r/>
    </w:p>
    <w:p>
      <w:pPr>
        <w:pStyle w:val="1016"/>
        <w:rPr>
          <w:sz w:val="24"/>
          <w:szCs w:val="20"/>
        </w:rPr>
      </w:pPr>
      <w:r>
        <w:rPr>
          <w:sz w:val="24"/>
          <w:szCs w:val="20"/>
        </w:rPr>
      </w:r>
      <w:r/>
    </w:p>
    <w:p>
      <w:pPr>
        <w:pStyle w:val="1016"/>
        <w:jc w:val="center"/>
        <w:rPr>
          <w:rFonts w:ascii="宋体" w:hAnsi="宋体"/>
          <w:b/>
          <w:sz w:val="32"/>
          <w:szCs w:val="32"/>
        </w:rPr>
      </w:pPr>
      <w:r>
        <w:rPr>
          <w:rFonts w:hint="eastAsia" w:ascii="宋体" w:hAnsi="宋体"/>
          <w:b/>
          <w:sz w:val="32"/>
          <w:szCs w:val="32"/>
        </w:rPr>
        <w:t xml:space="preserve">相关业绩案例一览表</w:t>
      </w:r>
      <w:bookmarkEnd w:id="746"/>
      <w:r/>
      <w:bookmarkEnd w:id="747"/>
      <w:r>
        <w:rPr>
          <w:rFonts w:ascii="宋体" w:hAnsi="宋体"/>
          <w:b/>
          <w:sz w:val="32"/>
          <w:szCs w:val="32"/>
        </w:rPr>
      </w:r>
      <w:r/>
    </w:p>
    <w:p>
      <w:pPr>
        <w:pStyle w:val="1016"/>
        <w:jc w:val="center"/>
        <w:spacing w:line="360" w:lineRule="auto"/>
        <w:rPr>
          <w:rFonts w:ascii="宋体" w:hAnsi="宋体"/>
          <w:b/>
          <w:sz w:val="28"/>
          <w:szCs w:val="30"/>
        </w:rPr>
      </w:pPr>
      <w:r>
        <w:rPr>
          <w:rFonts w:ascii="宋体" w:hAnsi="宋体"/>
          <w:b/>
          <w:sz w:val="28"/>
          <w:szCs w:val="30"/>
        </w:rPr>
      </w:r>
      <w:r/>
    </w:p>
    <w:p>
      <w:pPr>
        <w:pStyle w:val="1016"/>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bl>
    <w:p>
      <w:pPr>
        <w:pStyle w:val="1016"/>
        <w:tabs>
          <w:tab w:val="left" w:pos="9765" w:leader="none"/>
        </w:tabs>
        <w:rPr>
          <w:rFonts w:ascii="宋体" w:hAnsi="宋体" w:cs="宋体"/>
          <w:sz w:val="24"/>
          <w:lang w:val="zh-CN"/>
        </w:rPr>
      </w:pPr>
      <w:r>
        <w:rPr>
          <w:rFonts w:ascii="宋体" w:hAnsi="宋体" w:cs="宋体"/>
          <w:sz w:val="24"/>
          <w:lang w:val="zh-CN"/>
        </w:rPr>
      </w:r>
      <w:r/>
    </w:p>
    <w:p>
      <w:pPr>
        <w:pStyle w:val="1016"/>
        <w:spacing w:line="360" w:lineRule="auto"/>
        <w:rPr>
          <w:rFonts w:ascii="宋体" w:hAnsi="宋体" w:cs="宋体"/>
          <w:sz w:val="24"/>
        </w:rPr>
      </w:pPr>
      <w:r>
        <w:rPr>
          <w:rFonts w:ascii="宋体" w:hAnsi="宋体" w:cs="宋体"/>
          <w:sz w:val="24"/>
        </w:rPr>
      </w:r>
      <w:r/>
    </w:p>
    <w:p>
      <w:pPr>
        <w:pStyle w:val="1016"/>
        <w:spacing w:before="25" w:after="25" w:line="360" w:lineRule="auto"/>
        <w:rPr>
          <w:sz w:val="24"/>
          <w:lang w:val="zh-CN"/>
        </w:rPr>
      </w:pPr>
      <w:r>
        <w:rPr>
          <w:sz w:val="24"/>
        </w:rPr>
        <w:t xml:space="preserve">供应商名称（加盖公章）</w:t>
      </w:r>
      <w:r>
        <w:rPr>
          <w:sz w:val="24"/>
          <w:lang w:val="zh-CN"/>
        </w:rPr>
        <w:t xml:space="preserve">：    ____________</w:t>
      </w:r>
      <w:r/>
    </w:p>
    <w:p>
      <w:pPr>
        <w:pStyle w:val="1016"/>
        <w:spacing w:before="25" w:after="25" w:line="360" w:lineRule="auto"/>
        <w:rPr>
          <w:sz w:val="24"/>
          <w:lang w:val="zh-CN"/>
        </w:rPr>
      </w:pPr>
      <w:r>
        <w:rPr>
          <w:sz w:val="24"/>
          <w:szCs w:val="20"/>
        </w:rPr>
        <w:t xml:space="preserve">日期：_____年______月______日   </w:t>
      </w:r>
      <w:r>
        <w:rPr>
          <w:sz w:val="24"/>
          <w:lang w:val="zh-CN"/>
        </w:rPr>
      </w:r>
      <w:r/>
    </w:p>
    <w:p>
      <w:pPr>
        <w:pStyle w:val="1016"/>
      </w:pPr>
      <w:r/>
      <w:r/>
    </w:p>
    <w:p>
      <w:pPr>
        <w:pStyle w:val="1016"/>
        <w:spacing w:line="360" w:lineRule="auto"/>
        <w:rPr>
          <w:rFonts w:ascii="宋体" w:hAnsi="宋体"/>
          <w:b/>
          <w:sz w:val="24"/>
        </w:rPr>
        <w:outlineLvl w:val="2"/>
      </w:pPr>
      <w:r>
        <w:rPr>
          <w:b/>
          <w:sz w:val="24"/>
        </w:rPr>
        <w:t xml:space="preserve">1</w:t>
      </w:r>
      <w:r>
        <w:rPr>
          <w:rFonts w:hint="eastAsia"/>
          <w:b/>
          <w:sz w:val="24"/>
        </w:rPr>
        <w:t xml:space="preserve">5 </w:t>
      </w:r>
      <w:r>
        <w:rPr>
          <w:b/>
          <w:sz w:val="24"/>
        </w:rPr>
        <w:t xml:space="preserve"> 磋商文件要求提供或供应商认为应附的其他材料</w:t>
      </w:r>
      <w:r>
        <w:rPr>
          <w:rFonts w:ascii="宋体" w:hAnsi="宋体"/>
          <w:b/>
          <w:sz w:val="24"/>
        </w:rPr>
      </w:r>
      <w:r/>
    </w:p>
    <w:p>
      <w:pPr>
        <w:pStyle w:val="1016"/>
        <w:jc w:val="center"/>
        <w:spacing w:line="360" w:lineRule="auto"/>
        <w:rPr>
          <w:rFonts w:ascii="宋体" w:hAnsi="宋体" w:cs="宋体"/>
          <w:bCs/>
          <w:sz w:val="24"/>
        </w:rPr>
      </w:pPr>
      <w:r>
        <w:rPr>
          <w:rFonts w:ascii="宋体" w:hAnsi="宋体" w:cs="宋体"/>
          <w:bCs/>
          <w:sz w:val="24"/>
        </w:rPr>
      </w:r>
      <w:r/>
    </w:p>
    <w:p>
      <w:pPr>
        <w:pStyle w:val="1016"/>
        <w:jc w:val="center"/>
        <w:spacing w:line="360" w:lineRule="auto"/>
        <w:rPr>
          <w:rFonts w:ascii="宋体" w:hAnsi="宋体" w:cs="宋体"/>
          <w:bCs/>
          <w:sz w:val="24"/>
        </w:rPr>
      </w:pPr>
      <w:r>
        <w:rPr>
          <w:rFonts w:ascii="宋体" w:hAnsi="宋体" w:cs="宋体"/>
          <w:bCs/>
          <w:sz w:val="24"/>
        </w:rPr>
      </w:r>
      <w:r/>
    </w:p>
    <w:p>
      <w:pPr>
        <w:pStyle w:val="1016"/>
        <w:jc w:val="center"/>
        <w:spacing w:line="360" w:lineRule="auto"/>
        <w:rPr>
          <w:rFonts w:ascii="宋体" w:hAnsi="宋体" w:cs="宋体"/>
          <w:bCs/>
          <w:sz w:val="24"/>
        </w:rPr>
      </w:pPr>
      <w:r>
        <w:rPr>
          <w:rFonts w:ascii="宋体" w:hAnsi="宋体" w:cs="宋体"/>
          <w:bCs/>
          <w:sz w:val="24"/>
        </w:rPr>
      </w:r>
      <w:r/>
    </w:p>
    <w:p>
      <w:pPr>
        <w:pStyle w:val="1016"/>
        <w:jc w:val="center"/>
        <w:spacing w:line="360" w:lineRule="auto"/>
        <w:rPr>
          <w:rFonts w:ascii="宋体" w:hAnsi="宋体" w:cs="宋体"/>
          <w:bCs/>
          <w:sz w:val="24"/>
        </w:rPr>
      </w:pPr>
      <w:r>
        <w:rPr>
          <w:rFonts w:ascii="宋体" w:hAnsi="宋体" w:cs="宋体"/>
          <w:bCs/>
          <w:sz w:val="24"/>
        </w:rPr>
      </w:r>
      <w:r/>
    </w:p>
    <w:p>
      <w:pPr>
        <w:pStyle w:val="1016"/>
        <w:jc w:val="center"/>
        <w:spacing w:line="360" w:lineRule="auto"/>
        <w:rPr>
          <w:rFonts w:ascii="宋体" w:hAnsi="宋体" w:cs="宋体"/>
          <w:bCs/>
          <w:sz w:val="24"/>
        </w:rPr>
      </w:pPr>
      <w:r>
        <w:rPr>
          <w:rFonts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
          <w:bCs/>
          <w:sz w:val="24"/>
        </w:rPr>
      </w:pPr>
      <w:r>
        <w:rPr>
          <w:rFonts w:hint="eastAsia" w:ascii="宋体" w:hAnsi="宋体" w:cs="宋体"/>
          <w:b/>
          <w:bCs/>
          <w:sz w:val="24"/>
        </w:rPr>
        <w:t xml:space="preserve">本采购文件的最终解释权归常州市城投建设工程招标有限公司所有。</w:t>
      </w:r>
      <w:r/>
    </w:p>
    <w:p>
      <w:pPr>
        <w:pStyle w:val="1016"/>
        <w:jc w:val="center"/>
        <w:rPr>
          <w:rFonts w:hint="eastAsia" w:ascii="宋体" w:hAnsi="宋体" w:cs="宋体"/>
          <w:b/>
          <w:sz w:val="32"/>
        </w:rPr>
      </w:pPr>
      <w:r>
        <w:rPr>
          <w:rFonts w:hint="eastAsia" w:ascii="宋体" w:hAnsi="宋体" w:cs="宋体"/>
          <w:b/>
          <w:sz w:val="32"/>
        </w:rPr>
        <w:t xml:space="preserve">（全文完）</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089"/>
      </w:rPr>
      <w:framePr w:wrap="around" w:vAnchor="text" w:hAnchor="margin" w:xAlign="center" w:y="1"/>
    </w:pPr>
    <w:r>
      <w:fldChar w:fldCharType="begin"/>
    </w:r>
    <w:r>
      <w:rPr>
        <w:rStyle w:val="1089"/>
      </w:rPr>
      <w:instrText xml:space="preserve">PAGE  </w:instrText>
    </w:r>
    <w:r>
      <w:fldChar w:fldCharType="end"/>
    </w:r>
    <w:r>
      <w:rPr>
        <w:rStyle w:val="1089"/>
      </w:rPr>
    </w:r>
    <w:r/>
  </w:p>
  <w:p>
    <w:pPr>
      <w:pStyle w:val="106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35</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089"/>
      </w:rPr>
      <w:framePr w:wrap="around" w:vAnchor="text" w:hAnchor="margin" w:xAlign="right" w:y="1"/>
    </w:pPr>
    <w:r>
      <w:rPr>
        <w:rStyle w:val="1089"/>
      </w:rPr>
      <w:fldChar w:fldCharType="begin"/>
    </w:r>
    <w:r>
      <w:rPr>
        <w:rStyle w:val="1089"/>
      </w:rPr>
      <w:instrText xml:space="preserve">PAGE  </w:instrText>
    </w:r>
    <w:r>
      <w:rPr>
        <w:rStyle w:val="1089"/>
      </w:rPr>
      <w:fldChar w:fldCharType="end"/>
    </w:r>
    <w:r>
      <w:rPr>
        <w:rStyle w:val="1089"/>
      </w:rPr>
    </w:r>
    <w:r/>
  </w:p>
  <w:p>
    <w:pPr>
      <w:pStyle w:val="106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089"/>
      </w:rPr>
      <w:framePr w:wrap="around" w:vAnchor="text" w:hAnchor="margin" w:xAlign="right" w:y="1"/>
    </w:pPr>
    <w:r>
      <w:rPr>
        <w:rStyle w:val="1089"/>
      </w:rPr>
      <w:fldChar w:fldCharType="begin"/>
    </w:r>
    <w:r>
      <w:rPr>
        <w:rStyle w:val="1089"/>
      </w:rPr>
      <w:instrText xml:space="preserve">PAGE  </w:instrText>
    </w:r>
    <w:r>
      <w:rPr>
        <w:rStyle w:val="1089"/>
      </w:rPr>
      <w:fldChar w:fldCharType="end"/>
    </w:r>
    <w:r>
      <w:rPr>
        <w:rStyle w:val="1089"/>
      </w:rPr>
    </w:r>
    <w:r/>
  </w:p>
  <w:p>
    <w:pPr>
      <w:pStyle w:val="1065"/>
      <w:ind w:right="360"/>
    </w:pPr>
    <w:r/>
    <w:r/>
  </w:p>
  <w:p>
    <w:pPr>
      <w:pStyle w:val="101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right"/>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right"/>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
  </w:p>
  <w:p>
    <w:pPr>
      <w:pStyle w:val="10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6"/>
        <w:ind w:left="4941" w:hanging="1140"/>
        <w:tabs>
          <w:tab w:val="num" w:pos="4941" w:leader="none"/>
        </w:tabs>
      </w:pPr>
      <w:rPr>
        <w:rFonts w:hint="eastAsia"/>
      </w:rPr>
    </w:lvl>
    <w:lvl w:ilvl="1">
      <w:start w:val="1"/>
      <w:numFmt w:val="lowerLetter"/>
      <w:isLgl w:val="false"/>
      <w:suff w:val="tab"/>
      <w:lvlText w:val="%2)"/>
      <w:lvlJc w:val="left"/>
      <w:pPr>
        <w:pStyle w:val="1016"/>
        <w:ind w:left="4641" w:hanging="420"/>
        <w:tabs>
          <w:tab w:val="num" w:pos="4641" w:leader="none"/>
        </w:tabs>
      </w:pPr>
    </w:lvl>
    <w:lvl w:ilvl="2">
      <w:start w:val="1"/>
      <w:numFmt w:val="lowerRoman"/>
      <w:isLgl w:val="false"/>
      <w:suff w:val="tab"/>
      <w:lvlText w:val="%3."/>
      <w:lvlJc w:val="right"/>
      <w:pPr>
        <w:pStyle w:val="1016"/>
        <w:ind w:left="5061" w:hanging="420"/>
        <w:tabs>
          <w:tab w:val="num" w:pos="5061" w:leader="none"/>
        </w:tabs>
      </w:pPr>
    </w:lvl>
    <w:lvl w:ilvl="3">
      <w:start w:val="1"/>
      <w:numFmt w:val="decimal"/>
      <w:isLgl w:val="false"/>
      <w:suff w:val="tab"/>
      <w:lvlText w:val="%4."/>
      <w:lvlJc w:val="left"/>
      <w:pPr>
        <w:pStyle w:val="1016"/>
        <w:ind w:left="5481" w:hanging="420"/>
        <w:tabs>
          <w:tab w:val="num" w:pos="5481" w:leader="none"/>
        </w:tabs>
      </w:pPr>
    </w:lvl>
    <w:lvl w:ilvl="4">
      <w:start w:val="1"/>
      <w:numFmt w:val="lowerLetter"/>
      <w:isLgl w:val="false"/>
      <w:suff w:val="tab"/>
      <w:lvlText w:val="%5)"/>
      <w:lvlJc w:val="left"/>
      <w:pPr>
        <w:pStyle w:val="1016"/>
        <w:ind w:left="5901" w:hanging="420"/>
        <w:tabs>
          <w:tab w:val="num" w:pos="5901" w:leader="none"/>
        </w:tabs>
      </w:pPr>
    </w:lvl>
    <w:lvl w:ilvl="5">
      <w:start w:val="1"/>
      <w:numFmt w:val="lowerRoman"/>
      <w:isLgl w:val="false"/>
      <w:suff w:val="tab"/>
      <w:lvlText w:val="%6."/>
      <w:lvlJc w:val="right"/>
      <w:pPr>
        <w:pStyle w:val="1016"/>
        <w:ind w:left="6321" w:hanging="420"/>
        <w:tabs>
          <w:tab w:val="num" w:pos="6321" w:leader="none"/>
        </w:tabs>
      </w:pPr>
    </w:lvl>
    <w:lvl w:ilvl="6">
      <w:start w:val="1"/>
      <w:numFmt w:val="decimal"/>
      <w:isLgl w:val="false"/>
      <w:suff w:val="tab"/>
      <w:lvlText w:val="%7."/>
      <w:lvlJc w:val="left"/>
      <w:pPr>
        <w:pStyle w:val="1016"/>
        <w:ind w:left="6741" w:hanging="420"/>
        <w:tabs>
          <w:tab w:val="num" w:pos="6741" w:leader="none"/>
        </w:tabs>
      </w:pPr>
    </w:lvl>
    <w:lvl w:ilvl="7">
      <w:start w:val="1"/>
      <w:numFmt w:val="lowerLetter"/>
      <w:isLgl w:val="false"/>
      <w:suff w:val="tab"/>
      <w:lvlText w:val="%8)"/>
      <w:lvlJc w:val="left"/>
      <w:pPr>
        <w:pStyle w:val="1016"/>
        <w:ind w:left="7161" w:hanging="420"/>
        <w:tabs>
          <w:tab w:val="num" w:pos="7161" w:leader="none"/>
        </w:tabs>
      </w:pPr>
    </w:lvl>
    <w:lvl w:ilvl="8">
      <w:start w:val="1"/>
      <w:numFmt w:val="lowerRoman"/>
      <w:isLgl w:val="false"/>
      <w:suff w:val="tab"/>
      <w:lvlText w:val="%9."/>
      <w:lvlJc w:val="right"/>
      <w:pPr>
        <w:pStyle w:val="1016"/>
        <w:ind w:left="7581" w:hanging="420"/>
        <w:tabs>
          <w:tab w:val="num" w:pos="7581" w:leader="none"/>
        </w:tabs>
      </w:pPr>
    </w:lvl>
  </w:abstractNum>
  <w:abstractNum w:abstractNumId="1">
    <w:multiLevelType w:val="hybridMultilevel"/>
    <w:lvl w:ilvl="0">
      <w:start w:val="1"/>
      <w:numFmt w:val="decimal"/>
      <w:pStyle w:val="1125"/>
      <w:isLgl w:val="false"/>
      <w:suff w:val="tab"/>
      <w:lvlText w:val="%1."/>
      <w:lvlJc w:val="left"/>
      <w:pPr>
        <w:pStyle w:val="1016"/>
        <w:ind w:left="420" w:hanging="420"/>
      </w:pPr>
    </w:lvl>
    <w:lvl w:ilvl="1">
      <w:start w:val="1"/>
      <w:numFmt w:val="decimal"/>
      <w:isLgl w:val="false"/>
      <w:suff w:val="tab"/>
      <w:lvlText w:val="（%2）"/>
      <w:lvlJc w:val="left"/>
      <w:pPr>
        <w:pStyle w:val="1016"/>
        <w:ind w:left="1140" w:hanging="720"/>
        <w:tabs>
          <w:tab w:val="num" w:pos="1140" w:leader="none"/>
        </w:tabs>
      </w:pPr>
      <w:rPr>
        <w:rFonts w:hint="eastAsia"/>
      </w:r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2">
    <w:multiLevelType w:val="hybridMultilevel"/>
    <w:lvl w:ilvl="0">
      <w:start w:val="1"/>
      <w:numFmt w:val="lowerLetter"/>
      <w:pStyle w:val="1200"/>
      <w:isLgl w:val="false"/>
      <w:suff w:val="tab"/>
      <w:lvlText w:val="%1)"/>
      <w:lvlJc w:val="left"/>
      <w:pPr>
        <w:pStyle w:val="1016"/>
        <w:ind w:left="902" w:hanging="420"/>
      </w:pPr>
      <w:rPr>
        <w:color w:val="000000"/>
      </w:rPr>
    </w:lvl>
    <w:lvl w:ilvl="1">
      <w:start w:val="1"/>
      <w:numFmt w:val="lowerLetter"/>
      <w:isLgl w:val="false"/>
      <w:suff w:val="tab"/>
      <w:lvlText w:val="%2)"/>
      <w:lvlJc w:val="left"/>
      <w:pPr>
        <w:pStyle w:val="1016"/>
        <w:ind w:left="1322" w:hanging="420"/>
      </w:pPr>
    </w:lvl>
    <w:lvl w:ilvl="2">
      <w:start w:val="1"/>
      <w:numFmt w:val="lowerRoman"/>
      <w:isLgl w:val="false"/>
      <w:suff w:val="tab"/>
      <w:lvlText w:val="%3."/>
      <w:lvlJc w:val="right"/>
      <w:pPr>
        <w:pStyle w:val="1016"/>
        <w:ind w:left="1742" w:hanging="420"/>
      </w:pPr>
    </w:lvl>
    <w:lvl w:ilvl="3">
      <w:start w:val="1"/>
      <w:numFmt w:val="decimal"/>
      <w:isLgl w:val="false"/>
      <w:suff w:val="tab"/>
      <w:lvlText w:val="%4."/>
      <w:lvlJc w:val="left"/>
      <w:pPr>
        <w:pStyle w:val="1016"/>
        <w:ind w:left="2162" w:hanging="420"/>
      </w:pPr>
    </w:lvl>
    <w:lvl w:ilvl="4">
      <w:start w:val="1"/>
      <w:numFmt w:val="lowerLetter"/>
      <w:isLgl w:val="false"/>
      <w:suff w:val="tab"/>
      <w:lvlText w:val="%5)"/>
      <w:lvlJc w:val="left"/>
      <w:pPr>
        <w:pStyle w:val="1016"/>
        <w:ind w:left="2582" w:hanging="420"/>
      </w:pPr>
    </w:lvl>
    <w:lvl w:ilvl="5">
      <w:start w:val="1"/>
      <w:numFmt w:val="lowerRoman"/>
      <w:isLgl w:val="false"/>
      <w:suff w:val="tab"/>
      <w:lvlText w:val="%6."/>
      <w:lvlJc w:val="right"/>
      <w:pPr>
        <w:pStyle w:val="1016"/>
        <w:ind w:left="3002" w:hanging="420"/>
      </w:pPr>
    </w:lvl>
    <w:lvl w:ilvl="6">
      <w:start w:val="1"/>
      <w:numFmt w:val="decimal"/>
      <w:isLgl w:val="false"/>
      <w:suff w:val="tab"/>
      <w:lvlText w:val="%7."/>
      <w:lvlJc w:val="left"/>
      <w:pPr>
        <w:pStyle w:val="1016"/>
        <w:ind w:left="3422" w:hanging="420"/>
      </w:pPr>
    </w:lvl>
    <w:lvl w:ilvl="7">
      <w:start w:val="1"/>
      <w:numFmt w:val="lowerLetter"/>
      <w:isLgl w:val="false"/>
      <w:suff w:val="tab"/>
      <w:lvlText w:val="%8)"/>
      <w:lvlJc w:val="left"/>
      <w:pPr>
        <w:pStyle w:val="1016"/>
        <w:ind w:left="3842" w:hanging="420"/>
      </w:pPr>
    </w:lvl>
    <w:lvl w:ilvl="8">
      <w:start w:val="1"/>
      <w:numFmt w:val="lowerRoman"/>
      <w:isLgl w:val="false"/>
      <w:suff w:val="tab"/>
      <w:lvlText w:val="%9."/>
      <w:lvlJc w:val="right"/>
      <w:pPr>
        <w:pStyle w:val="1016"/>
        <w:ind w:left="4262" w:hanging="420"/>
      </w:pPr>
    </w:lvl>
  </w:abstractNum>
  <w:abstractNum w:abstractNumId="3">
    <w:multiLevelType w:val="hybridMultilevel"/>
    <w:lvl w:ilvl="0">
      <w:start w:val="1"/>
      <w:numFmt w:val="decimal"/>
      <w:pStyle w:val="1170"/>
      <w:isLgl w:val="false"/>
      <w:suff w:val="tab"/>
      <w:lvlText w:val="%1."/>
      <w:lvlJc w:val="left"/>
      <w:pPr>
        <w:pStyle w:val="101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9"/>
      <w:isLgl w:val="false"/>
      <w:suff w:val="nothing"/>
      <w:lvlText w:val="%1　"/>
      <w:lvlJc w:val="left"/>
      <w:pPr>
        <w:pStyle w:val="101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6"/>
        <w:ind w:left="-25" w:firstLine="0"/>
      </w:pPr>
      <w:rPr>
        <w:rFonts w:ascii="Times New Roman" w:hAnsi="Times New Roman" w:eastAsia="黑体"/>
        <w:b/>
        <w:i w:val="0"/>
        <w:sz w:val="28"/>
      </w:rPr>
    </w:lvl>
    <w:lvl w:ilvl="3">
      <w:start w:val="1"/>
      <w:numFmt w:val="decimal"/>
      <w:pStyle w:val="1155"/>
      <w:isLgl w:val="false"/>
      <w:suff w:val="nothing"/>
      <w:lvlText w:val="%1.%2.%3.%4　"/>
      <w:lvlJc w:val="left"/>
      <w:pPr>
        <w:pStyle w:val="101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6"/>
        <w:ind w:left="-25" w:firstLine="0"/>
      </w:pPr>
      <w:rPr>
        <w:rFonts w:ascii="Times New Roman" w:hAnsi="Times New Roman" w:eastAsia="宋体"/>
        <w:b/>
        <w:i w:val="0"/>
        <w:sz w:val="28"/>
      </w:rPr>
    </w:lvl>
    <w:lvl w:ilvl="6">
      <w:start w:val="1"/>
      <w:numFmt w:val="lowerLetter"/>
      <w:pStyle w:val="1176"/>
      <w:isLgl w:val="false"/>
      <w:suff w:val="tab"/>
      <w:lvlText w:val="%7) "/>
      <w:lvlJc w:val="left"/>
      <w:pPr>
        <w:pStyle w:val="1016"/>
        <w:ind w:left="-125" w:firstLine="400"/>
        <w:tabs>
          <w:tab w:val="num" w:pos="635" w:leader="none"/>
        </w:tabs>
      </w:pPr>
      <w:rPr>
        <w:rFonts w:ascii="Times New Roman" w:hAnsi="Times New Roman" w:eastAsia="宋体"/>
        <w:b/>
        <w:i w:val="0"/>
        <w:color w:val="000000"/>
        <w:sz w:val="28"/>
        <w:u w:val="none"/>
      </w:rPr>
    </w:lvl>
    <w:lvl w:ilvl="7">
      <w:start w:val="1"/>
      <w:numFmt w:val="decimal"/>
      <w:pStyle w:val="1139"/>
      <w:isLgl w:val="false"/>
      <w:suff w:val="tab"/>
      <w:lvlText w:val="%8) "/>
      <w:lvlJc w:val="left"/>
      <w:pPr>
        <w:pStyle w:val="101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6"/>
        <w:ind w:left="768" w:hanging="360"/>
        <w:tabs>
          <w:tab w:val="num" w:pos="768" w:leader="none"/>
        </w:tabs>
      </w:pPr>
      <w:rPr>
        <w:rFonts w:hint="eastAsia"/>
      </w:rPr>
    </w:lvl>
    <w:lvl w:ilvl="1">
      <w:start w:val="1"/>
      <w:numFmt w:val="decimal"/>
      <w:pStyle w:val="1157"/>
      <w:isLgl w:val="false"/>
      <w:suff w:val="tab"/>
      <w:lvlText w:val="%2、"/>
      <w:lvlJc w:val="left"/>
      <w:pPr>
        <w:pStyle w:val="1016"/>
        <w:ind w:left="1188" w:hanging="360"/>
        <w:tabs>
          <w:tab w:val="num" w:pos="1188" w:leader="none"/>
        </w:tabs>
      </w:pPr>
      <w:rPr>
        <w:rFonts w:hint="eastAsia"/>
      </w:rPr>
    </w:lvl>
    <w:lvl w:ilvl="2">
      <w:start w:val="1"/>
      <w:numFmt w:val="decimal"/>
      <w:isLgl w:val="false"/>
      <w:suff w:val="tab"/>
      <w:lvlText w:val="（%3）"/>
      <w:lvlJc w:val="left"/>
      <w:pPr>
        <w:pStyle w:val="1016"/>
        <w:ind w:left="1968" w:hanging="720"/>
        <w:tabs>
          <w:tab w:val="num" w:pos="1968" w:leader="none"/>
        </w:tabs>
      </w:pPr>
      <w:rPr>
        <w:rFonts w:hint="eastAsia"/>
        <w:u w:val="none"/>
      </w:rPr>
    </w:lvl>
    <w:lvl w:ilvl="3">
      <w:start w:val="1"/>
      <w:numFmt w:val="decimal"/>
      <w:isLgl w:val="false"/>
      <w:suff w:val="tab"/>
      <w:lvlText w:val="%4."/>
      <w:lvlJc w:val="left"/>
      <w:pPr>
        <w:pStyle w:val="1016"/>
        <w:ind w:left="2088" w:hanging="420"/>
        <w:tabs>
          <w:tab w:val="num" w:pos="2088" w:leader="none"/>
        </w:tabs>
      </w:pPr>
    </w:lvl>
    <w:lvl w:ilvl="4">
      <w:start w:val="1"/>
      <w:numFmt w:val="lowerLetter"/>
      <w:isLgl w:val="false"/>
      <w:suff w:val="tab"/>
      <w:lvlText w:val="%5)"/>
      <w:lvlJc w:val="left"/>
      <w:pPr>
        <w:pStyle w:val="1016"/>
        <w:ind w:left="2508" w:hanging="420"/>
        <w:tabs>
          <w:tab w:val="num" w:pos="2508" w:leader="none"/>
        </w:tabs>
      </w:pPr>
    </w:lvl>
    <w:lvl w:ilvl="5">
      <w:start w:val="1"/>
      <w:numFmt w:val="lowerRoman"/>
      <w:isLgl w:val="false"/>
      <w:suff w:val="tab"/>
      <w:lvlText w:val="%6."/>
      <w:lvlJc w:val="right"/>
      <w:pPr>
        <w:pStyle w:val="1016"/>
        <w:ind w:left="2928" w:hanging="420"/>
        <w:tabs>
          <w:tab w:val="num" w:pos="2928" w:leader="none"/>
        </w:tabs>
      </w:pPr>
    </w:lvl>
    <w:lvl w:ilvl="6">
      <w:start w:val="1"/>
      <w:numFmt w:val="decimal"/>
      <w:isLgl w:val="false"/>
      <w:suff w:val="tab"/>
      <w:lvlText w:val="%7."/>
      <w:lvlJc w:val="left"/>
      <w:pPr>
        <w:pStyle w:val="1016"/>
        <w:ind w:left="3348" w:hanging="420"/>
        <w:tabs>
          <w:tab w:val="num" w:pos="3348" w:leader="none"/>
        </w:tabs>
      </w:pPr>
    </w:lvl>
    <w:lvl w:ilvl="7">
      <w:start w:val="1"/>
      <w:numFmt w:val="lowerLetter"/>
      <w:isLgl w:val="false"/>
      <w:suff w:val="tab"/>
      <w:lvlText w:val="%8)"/>
      <w:lvlJc w:val="left"/>
      <w:pPr>
        <w:pStyle w:val="1016"/>
        <w:ind w:left="3768" w:hanging="420"/>
        <w:tabs>
          <w:tab w:val="num" w:pos="3768" w:leader="none"/>
        </w:tabs>
      </w:pPr>
    </w:lvl>
    <w:lvl w:ilvl="8">
      <w:start w:val="1"/>
      <w:numFmt w:val="lowerRoman"/>
      <w:isLgl w:val="false"/>
      <w:suff w:val="tab"/>
      <w:lvlText w:val="%9."/>
      <w:lvlJc w:val="right"/>
      <w:pPr>
        <w:pStyle w:val="101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7">
    <w:multiLevelType w:val="hybridMultilevel"/>
    <w:lvl w:ilvl="0">
      <w:start w:val="1"/>
      <w:numFmt w:val="decimal"/>
      <w:pStyle w:val="1124"/>
      <w:isLgl w:val="false"/>
      <w:suff w:val="tab"/>
      <w:lvlText w:val="%1)"/>
      <w:lvlJc w:val="left"/>
      <w:pPr>
        <w:pStyle w:val="1016"/>
        <w:ind w:left="420" w:hanging="420"/>
      </w:pPr>
    </w:lvl>
    <w:lvl w:ilvl="1">
      <w:start w:val="1"/>
      <w:numFmt w:val="lowerLetter"/>
      <w:isLgl w:val="false"/>
      <w:suff w:val="tab"/>
      <w:lvlText w:val="%2)"/>
      <w:lvlJc w:val="left"/>
      <w:pPr>
        <w:pStyle w:val="1016"/>
        <w:ind w:left="840" w:hanging="420"/>
      </w:p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8">
    <w:multiLevelType w:val="hybridMultilevel"/>
    <w:lvl w:ilvl="0">
      <w:start w:val="1"/>
      <w:numFmt w:val="decimal"/>
      <w:pStyle w:val="1225"/>
      <w:isLgl w:val="false"/>
      <w:suff w:val="tab"/>
      <w:lvlText w:val="%1"/>
      <w:lvlJc w:val="left"/>
      <w:pPr>
        <w:pStyle w:val="1016"/>
        <w:ind w:left="680" w:hanging="680"/>
      </w:pPr>
      <w:rPr>
        <w:rFonts w:hint="eastAsia" w:ascii="宋体" w:hAnsi="宋体" w:eastAsia="宋体"/>
      </w:rPr>
    </w:lvl>
    <w:lvl w:ilvl="1">
      <w:start w:val="1"/>
      <w:numFmt w:val="decimal"/>
      <w:pStyle w:val="1226"/>
      <w:isLgl w:val="false"/>
      <w:suff w:val="tab"/>
      <w:lvlText w:val="%1.%2"/>
      <w:lvlJc w:val="left"/>
      <w:pPr>
        <w:pStyle w:val="1016"/>
        <w:ind w:left="851" w:hanging="851"/>
      </w:pPr>
      <w:rPr>
        <w:rFonts w:hint="eastAsia" w:ascii="宋体" w:hAnsi="宋体" w:eastAsia="宋体"/>
        <w:color w:val="000000"/>
      </w:rPr>
    </w:lvl>
    <w:lvl w:ilvl="2">
      <w:start w:val="1"/>
      <w:numFmt w:val="decimal"/>
      <w:pStyle w:val="1227"/>
      <w:isLgl w:val="false"/>
      <w:suff w:val="tab"/>
      <w:lvlText w:val="%1.%2.%3"/>
      <w:lvlJc w:val="left"/>
      <w:pPr>
        <w:pStyle w:val="1016"/>
        <w:ind w:left="851" w:hanging="851"/>
      </w:pPr>
      <w:rPr>
        <w:rFonts w:hint="eastAsia"/>
      </w:rPr>
    </w:lvl>
    <w:lvl w:ilvl="3">
      <w:start w:val="1"/>
      <w:numFmt w:val="decimal"/>
      <w:isLgl w:val="false"/>
      <w:suff w:val="tab"/>
      <w:lvlText w:val="%1.%2.%3.%4"/>
      <w:lvlJc w:val="left"/>
      <w:pPr>
        <w:pStyle w:val="1016"/>
        <w:ind w:left="680" w:hanging="680"/>
      </w:pPr>
      <w:rPr>
        <w:rFonts w:hint="eastAsia"/>
      </w:rPr>
    </w:lvl>
    <w:lvl w:ilvl="4">
      <w:start w:val="1"/>
      <w:numFmt w:val="decimal"/>
      <w:isLgl w:val="false"/>
      <w:suff w:val="tab"/>
      <w:lvlText w:val="%1.%2.%3.%4.%5"/>
      <w:lvlJc w:val="left"/>
      <w:pPr>
        <w:pStyle w:val="1016"/>
        <w:ind w:left="680" w:hanging="680"/>
      </w:pPr>
      <w:rPr>
        <w:rFonts w:hint="eastAsia"/>
      </w:rPr>
    </w:lvl>
    <w:lvl w:ilvl="5">
      <w:start w:val="1"/>
      <w:numFmt w:val="decimal"/>
      <w:isLgl w:val="false"/>
      <w:suff w:val="tab"/>
      <w:lvlText w:val="%1.%2.%3.%4.%5.%6"/>
      <w:lvlJc w:val="left"/>
      <w:pPr>
        <w:pStyle w:val="1016"/>
        <w:ind w:left="680" w:hanging="680"/>
      </w:pPr>
      <w:rPr>
        <w:rFonts w:hint="eastAsia"/>
      </w:rPr>
    </w:lvl>
    <w:lvl w:ilvl="6">
      <w:start w:val="1"/>
      <w:numFmt w:val="decimal"/>
      <w:isLgl w:val="false"/>
      <w:suff w:val="tab"/>
      <w:lvlText w:val="%1.%2.%3.%4.%5.%6.%7"/>
      <w:lvlJc w:val="left"/>
      <w:pPr>
        <w:pStyle w:val="1016"/>
        <w:ind w:left="680" w:hanging="680"/>
      </w:pPr>
      <w:rPr>
        <w:rFonts w:hint="eastAsia"/>
      </w:rPr>
    </w:lvl>
    <w:lvl w:ilvl="7">
      <w:start w:val="1"/>
      <w:numFmt w:val="decimal"/>
      <w:isLgl w:val="false"/>
      <w:suff w:val="tab"/>
      <w:lvlText w:val="%1.%2.%3.%4.%5.%6.%7.%8"/>
      <w:lvlJc w:val="left"/>
      <w:pPr>
        <w:pStyle w:val="1016"/>
        <w:ind w:left="680" w:hanging="680"/>
      </w:pPr>
      <w:rPr>
        <w:rFonts w:hint="eastAsia"/>
      </w:rPr>
    </w:lvl>
    <w:lvl w:ilvl="8">
      <w:start w:val="1"/>
      <w:numFmt w:val="decimal"/>
      <w:isLgl w:val="false"/>
      <w:suff w:val="tab"/>
      <w:lvlText w:val="%1.%2.%3.%4.%5.%6.%7.%8.%9"/>
      <w:lvlJc w:val="left"/>
      <w:pPr>
        <w:pStyle w:val="1016"/>
        <w:ind w:left="680" w:hanging="680"/>
      </w:pPr>
      <w:rPr>
        <w:rFonts w:hint="eastAsia"/>
      </w:rPr>
    </w:lvl>
  </w:abstractNum>
  <w:abstractNum w:abstractNumId="9">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16"/>
        <w:ind w:left="900" w:hanging="900"/>
        <w:tabs>
          <w:tab w:val="num" w:pos="900" w:leader="none"/>
        </w:tabs>
      </w:pPr>
      <w:rPr>
        <w:rFonts w:hint="eastAsia"/>
      </w:rPr>
    </w:lvl>
    <w:lvl w:ilvl="1">
      <w:start w:val="1"/>
      <w:numFmt w:val="decimal"/>
      <w:isLgl w:val="false"/>
      <w:suff w:val="tab"/>
      <w:lvlText w:val="%1.%2"/>
      <w:lvlJc w:val="left"/>
      <w:pPr>
        <w:pStyle w:val="101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rPr>
    </w:lvl>
    <w:lvl w:ilvl="3">
      <w:start w:val="1"/>
      <w:numFmt w:val="decimal"/>
      <w:isLgl w:val="false"/>
      <w:suff w:val="tab"/>
      <w:lvlText w:val="%1.%2.%3.%4"/>
      <w:lvlJc w:val="left"/>
      <w:pPr>
        <w:pStyle w:val="101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6"/>
    <w:next w:val="1016"/>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6"/>
    <w:next w:val="1016"/>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6"/>
    <w:next w:val="1016"/>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paragraph" w:styleId="844">
    <w:name w:val="Heading 4"/>
    <w:basedOn w:val="1016"/>
    <w:next w:val="1016"/>
    <w:link w:val="845"/>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4 Char"/>
    <w:link w:val="844"/>
    <w:uiPriority w:val="9"/>
    <w:rPr>
      <w:rFonts w:ascii="Arial" w:hAnsi="Arial" w:eastAsia="Arial" w:cs="Arial"/>
      <w:b/>
      <w:bCs/>
      <w:sz w:val="26"/>
      <w:szCs w:val="26"/>
    </w:rPr>
  </w:style>
  <w:style w:type="paragraph" w:styleId="846">
    <w:name w:val="Heading 5"/>
    <w:basedOn w:val="1016"/>
    <w:next w:val="1016"/>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link w:val="846"/>
    <w:uiPriority w:val="9"/>
    <w:rPr>
      <w:rFonts w:ascii="Arial" w:hAnsi="Arial" w:eastAsia="Arial" w:cs="Arial"/>
      <w:b/>
      <w:bCs/>
      <w:sz w:val="24"/>
      <w:szCs w:val="24"/>
    </w:rPr>
  </w:style>
  <w:style w:type="paragraph" w:styleId="848">
    <w:name w:val="Heading 6"/>
    <w:basedOn w:val="1016"/>
    <w:next w:val="1016"/>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link w:val="848"/>
    <w:uiPriority w:val="9"/>
    <w:rPr>
      <w:rFonts w:ascii="Arial" w:hAnsi="Arial" w:eastAsia="Arial" w:cs="Arial"/>
      <w:b/>
      <w:bCs/>
      <w:sz w:val="22"/>
      <w:szCs w:val="22"/>
    </w:rPr>
  </w:style>
  <w:style w:type="paragraph" w:styleId="850">
    <w:name w:val="Heading 7"/>
    <w:basedOn w:val="1016"/>
    <w:next w:val="1016"/>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link w:val="850"/>
    <w:uiPriority w:val="9"/>
    <w:rPr>
      <w:rFonts w:ascii="Arial" w:hAnsi="Arial" w:eastAsia="Arial" w:cs="Arial"/>
      <w:b/>
      <w:bCs/>
      <w:i/>
      <w:iCs/>
      <w:sz w:val="22"/>
      <w:szCs w:val="22"/>
    </w:rPr>
  </w:style>
  <w:style w:type="paragraph" w:styleId="852">
    <w:name w:val="Heading 8"/>
    <w:basedOn w:val="1016"/>
    <w:next w:val="1016"/>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link w:val="852"/>
    <w:uiPriority w:val="9"/>
    <w:rPr>
      <w:rFonts w:ascii="Arial" w:hAnsi="Arial" w:eastAsia="Arial" w:cs="Arial"/>
      <w:i/>
      <w:iCs/>
      <w:sz w:val="22"/>
      <w:szCs w:val="22"/>
    </w:rPr>
  </w:style>
  <w:style w:type="paragraph" w:styleId="854">
    <w:name w:val="Heading 9"/>
    <w:basedOn w:val="1016"/>
    <w:next w:val="1016"/>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link w:val="854"/>
    <w:uiPriority w:val="9"/>
    <w:rPr>
      <w:rFonts w:ascii="Arial" w:hAnsi="Arial" w:eastAsia="Arial" w:cs="Arial"/>
      <w:i/>
      <w:iCs/>
      <w:sz w:val="21"/>
      <w:szCs w:val="21"/>
    </w:rPr>
  </w:style>
  <w:style w:type="paragraph" w:styleId="856">
    <w:name w:val="List Paragraph"/>
    <w:basedOn w:val="1016"/>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16"/>
    <w:link w:val="1016"/>
    <w:qFormat/>
    <w:pPr>
      <w:jc w:val="both"/>
      <w:widowControl w:val="off"/>
    </w:pPr>
    <w:rPr>
      <w:sz w:val="21"/>
      <w:szCs w:val="24"/>
      <w:lang w:val="en-US" w:eastAsia="zh-CN" w:bidi="ar-SA"/>
    </w:rPr>
  </w:style>
  <w:style w:type="paragraph" w:styleId="1017">
    <w:name w:val="标题 1"/>
    <w:basedOn w:val="1016"/>
    <w:next w:val="1016"/>
    <w:link w:val="1029"/>
    <w:qFormat/>
    <w:pPr>
      <w:jc w:val="center"/>
      <w:keepLines/>
      <w:keepNext/>
      <w:spacing w:before="240" w:after="120" w:line="300" w:lineRule="auto"/>
      <w:outlineLvl w:val="0"/>
    </w:pPr>
    <w:rPr>
      <w:rFonts w:ascii="宋体"/>
      <w:b/>
      <w:sz w:val="32"/>
      <w:szCs w:val="20"/>
    </w:rPr>
  </w:style>
  <w:style w:type="paragraph" w:styleId="1018">
    <w:name w:val="标题 2"/>
    <w:basedOn w:val="1016"/>
    <w:next w:val="1031"/>
    <w:link w:val="1030"/>
    <w:qFormat/>
    <w:pPr>
      <w:jc w:val="center"/>
      <w:keepLines/>
      <w:keepNext/>
      <w:spacing w:before="120" w:line="300" w:lineRule="auto"/>
      <w:outlineLvl w:val="1"/>
    </w:pPr>
    <w:rPr>
      <w:rFonts w:ascii="Arial" w:hAnsi="Arial" w:eastAsia="黑体"/>
      <w:b/>
      <w:sz w:val="30"/>
      <w:szCs w:val="20"/>
    </w:rPr>
  </w:style>
  <w:style w:type="paragraph" w:styleId="1019">
    <w:name w:val="标题 3"/>
    <w:basedOn w:val="1016"/>
    <w:next w:val="1031"/>
    <w:link w:val="1033"/>
    <w:qFormat/>
    <w:pPr>
      <w:jc w:val="left"/>
      <w:keepLines/>
      <w:keepNext/>
      <w:spacing w:before="360" w:after="120"/>
      <w:outlineLvl w:val="2"/>
    </w:pPr>
    <w:rPr>
      <w:rFonts w:ascii="宋体"/>
      <w:b/>
      <w:sz w:val="24"/>
      <w:szCs w:val="20"/>
      <w:u w:val="single"/>
    </w:rPr>
  </w:style>
  <w:style w:type="paragraph" w:styleId="1020">
    <w:name w:val="标题 4"/>
    <w:basedOn w:val="1016"/>
    <w:next w:val="1016"/>
    <w:link w:val="1034"/>
    <w:qFormat/>
    <w:pPr>
      <w:keepLines/>
      <w:keepNext/>
      <w:spacing w:before="280" w:after="290" w:line="376" w:lineRule="atLeast"/>
      <w:outlineLvl w:val="3"/>
    </w:pPr>
    <w:rPr>
      <w:rFonts w:ascii="Arial" w:hAnsi="Arial" w:eastAsia="黑体"/>
      <w:b/>
      <w:sz w:val="28"/>
      <w:szCs w:val="20"/>
    </w:rPr>
  </w:style>
  <w:style w:type="paragraph" w:styleId="1021">
    <w:name w:val="标题 5"/>
    <w:basedOn w:val="1016"/>
    <w:next w:val="1016"/>
    <w:link w:val="1035"/>
    <w:qFormat/>
    <w:pPr>
      <w:keepLines/>
      <w:keepNext/>
      <w:spacing w:before="280" w:after="290" w:line="376" w:lineRule="atLeast"/>
      <w:outlineLvl w:val="4"/>
    </w:pPr>
    <w:rPr>
      <w:b/>
      <w:sz w:val="28"/>
      <w:szCs w:val="20"/>
    </w:rPr>
  </w:style>
  <w:style w:type="paragraph" w:styleId="1022">
    <w:name w:val="标题 6"/>
    <w:basedOn w:val="1016"/>
    <w:next w:val="1016"/>
    <w:link w:val="1036"/>
    <w:qFormat/>
    <w:pPr>
      <w:keepLines/>
      <w:keepNext/>
      <w:spacing w:before="240" w:after="64" w:line="320" w:lineRule="atLeast"/>
      <w:outlineLvl w:val="5"/>
    </w:pPr>
    <w:rPr>
      <w:rFonts w:ascii="Arial" w:hAnsi="Arial" w:eastAsia="黑体"/>
      <w:b/>
      <w:sz w:val="24"/>
      <w:szCs w:val="20"/>
    </w:rPr>
  </w:style>
  <w:style w:type="paragraph" w:styleId="1023">
    <w:name w:val="标题 7"/>
    <w:basedOn w:val="1016"/>
    <w:next w:val="1016"/>
    <w:link w:val="1037"/>
    <w:qFormat/>
    <w:pPr>
      <w:keepLines/>
      <w:keepNext/>
      <w:spacing w:before="240" w:after="64" w:line="320" w:lineRule="atLeast"/>
      <w:outlineLvl w:val="6"/>
    </w:pPr>
    <w:rPr>
      <w:b/>
      <w:sz w:val="24"/>
      <w:szCs w:val="20"/>
    </w:rPr>
  </w:style>
  <w:style w:type="paragraph" w:styleId="1024">
    <w:name w:val="标题 8"/>
    <w:basedOn w:val="1016"/>
    <w:next w:val="1016"/>
    <w:link w:val="1038"/>
    <w:qFormat/>
    <w:pPr>
      <w:keepLines/>
      <w:keepNext/>
      <w:spacing w:before="240" w:after="64" w:line="320" w:lineRule="atLeast"/>
      <w:outlineLvl w:val="7"/>
    </w:pPr>
    <w:rPr>
      <w:rFonts w:ascii="Arial" w:hAnsi="Arial" w:eastAsia="黑体"/>
      <w:sz w:val="24"/>
      <w:szCs w:val="20"/>
    </w:rPr>
  </w:style>
  <w:style w:type="paragraph" w:styleId="1025">
    <w:name w:val="标题 9"/>
    <w:basedOn w:val="1016"/>
    <w:next w:val="1016"/>
    <w:link w:val="1039"/>
    <w:qFormat/>
    <w:pPr>
      <w:keepLines/>
      <w:keepNext/>
      <w:spacing w:before="240" w:after="64" w:line="320" w:lineRule="atLeast"/>
      <w:outlineLvl w:val="8"/>
    </w:pPr>
    <w:rPr>
      <w:rFonts w:ascii="Arial" w:hAnsi="Arial" w:eastAsia="黑体"/>
      <w:szCs w:val="20"/>
    </w:rPr>
  </w:style>
  <w:style w:type="character" w:styleId="1026">
    <w:name w:val="默认段落字体"/>
    <w:next w:val="1026"/>
    <w:link w:val="1016"/>
    <w:uiPriority w:val="1"/>
    <w:unhideWhenUsed/>
    <w:qFormat/>
  </w:style>
  <w:style w:type="table" w:styleId="1027">
    <w:name w:val="普通表格"/>
    <w:next w:val="1027"/>
    <w:link w:val="1016"/>
    <w:uiPriority w:val="99"/>
    <w:unhideWhenUsed/>
    <w:qFormat/>
    <w:tblPr/>
  </w:style>
  <w:style w:type="numbering" w:styleId="1028">
    <w:name w:val="无列表"/>
    <w:next w:val="1028"/>
    <w:link w:val="1016"/>
    <w:uiPriority w:val="99"/>
    <w:semiHidden/>
    <w:unhideWhenUsed/>
  </w:style>
  <w:style w:type="character" w:styleId="1029">
    <w:name w:val="标题 1 字符"/>
    <w:next w:val="1029"/>
    <w:link w:val="1017"/>
    <w:qFormat/>
    <w:rPr>
      <w:rFonts w:ascii="宋体"/>
      <w:b/>
      <w:sz w:val="32"/>
    </w:rPr>
  </w:style>
  <w:style w:type="character" w:styleId="1030">
    <w:name w:val="标题 2 字符"/>
    <w:next w:val="1030"/>
    <w:link w:val="1018"/>
    <w:qFormat/>
    <w:rPr>
      <w:rFonts w:ascii="Arial" w:hAnsi="Arial" w:eastAsia="黑体"/>
      <w:b/>
      <w:sz w:val="30"/>
      <w:lang w:val="en-US" w:eastAsia="zh-CN" w:bidi="ar-SA"/>
    </w:rPr>
  </w:style>
  <w:style w:type="paragraph" w:styleId="1031">
    <w:name w:val="正文缩进"/>
    <w:basedOn w:val="1016"/>
    <w:next w:val="1031"/>
    <w:link w:val="1032"/>
    <w:qFormat/>
    <w:pPr>
      <w:ind w:firstLine="420"/>
      <w:jc w:val="left"/>
    </w:pPr>
    <w:rPr>
      <w:rFonts w:ascii="宋体"/>
      <w:sz w:val="24"/>
    </w:rPr>
  </w:style>
  <w:style w:type="character" w:styleId="1032">
    <w:name w:val="正文缩进 字符"/>
    <w:next w:val="1032"/>
    <w:link w:val="1031"/>
    <w:qFormat/>
    <w:rPr>
      <w:rFonts w:ascii="宋体" w:eastAsia="宋体"/>
      <w:sz w:val="24"/>
      <w:szCs w:val="24"/>
      <w:lang w:val="en-US" w:eastAsia="zh-CN" w:bidi="ar-SA"/>
    </w:rPr>
  </w:style>
  <w:style w:type="character" w:styleId="1033">
    <w:name w:val="标题 3 字符"/>
    <w:next w:val="1033"/>
    <w:link w:val="1019"/>
    <w:qFormat/>
    <w:rPr>
      <w:rFonts w:ascii="宋体" w:eastAsia="宋体"/>
      <w:b/>
      <w:sz w:val="24"/>
      <w:u w:val="single"/>
      <w:lang w:val="en-US" w:eastAsia="zh-CN" w:bidi="ar-SA"/>
    </w:rPr>
  </w:style>
  <w:style w:type="character" w:styleId="1034">
    <w:name w:val="标题 4 字符"/>
    <w:next w:val="1034"/>
    <w:link w:val="1020"/>
    <w:qFormat/>
    <w:rPr>
      <w:rFonts w:ascii="Arial" w:hAnsi="Arial" w:eastAsia="黑体"/>
      <w:b/>
      <w:sz w:val="28"/>
    </w:rPr>
  </w:style>
  <w:style w:type="character" w:styleId="1035">
    <w:name w:val="标题 5 字符"/>
    <w:next w:val="1035"/>
    <w:link w:val="1021"/>
    <w:qFormat/>
    <w:rPr>
      <w:b/>
      <w:sz w:val="28"/>
    </w:rPr>
  </w:style>
  <w:style w:type="character" w:styleId="1036">
    <w:name w:val="标题 6 字符"/>
    <w:next w:val="1036"/>
    <w:link w:val="1022"/>
    <w:qFormat/>
    <w:rPr>
      <w:rFonts w:ascii="Arial" w:hAnsi="Arial" w:eastAsia="黑体"/>
      <w:b/>
      <w:sz w:val="24"/>
    </w:rPr>
  </w:style>
  <w:style w:type="character" w:styleId="1037">
    <w:name w:val="标题 7 字符"/>
    <w:next w:val="1037"/>
    <w:link w:val="1023"/>
    <w:qFormat/>
    <w:rPr>
      <w:b/>
      <w:sz w:val="24"/>
    </w:rPr>
  </w:style>
  <w:style w:type="character" w:styleId="1038">
    <w:name w:val="标题 8 字符"/>
    <w:next w:val="1038"/>
    <w:link w:val="1024"/>
    <w:qFormat/>
    <w:rPr>
      <w:rFonts w:ascii="Arial" w:hAnsi="Arial" w:eastAsia="黑体"/>
      <w:sz w:val="24"/>
    </w:rPr>
  </w:style>
  <w:style w:type="character" w:styleId="1039">
    <w:name w:val="标题 9 字符"/>
    <w:next w:val="1039"/>
    <w:link w:val="1025"/>
    <w:qFormat/>
    <w:rPr>
      <w:rFonts w:ascii="Arial" w:hAnsi="Arial" w:eastAsia="黑体"/>
      <w:sz w:val="21"/>
    </w:rPr>
  </w:style>
  <w:style w:type="paragraph" w:styleId="1040">
    <w:name w:val="目录 7"/>
    <w:basedOn w:val="1016"/>
    <w:next w:val="1016"/>
    <w:link w:val="1016"/>
    <w:qFormat/>
    <w:pPr>
      <w:ind w:left="2520"/>
    </w:pPr>
  </w:style>
  <w:style w:type="paragraph" w:styleId="1041">
    <w:name w:val="题注"/>
    <w:basedOn w:val="1016"/>
    <w:next w:val="1016"/>
    <w:link w:val="1016"/>
    <w:qFormat/>
    <w:pPr>
      <w:spacing w:line="480" w:lineRule="auto"/>
    </w:pPr>
    <w:rPr>
      <w:rFonts w:ascii="华文中宋" w:hAnsi="华文中宋" w:eastAsia="华文中宋"/>
      <w:sz w:val="36"/>
      <w:szCs w:val="20"/>
    </w:rPr>
  </w:style>
  <w:style w:type="paragraph" w:styleId="1042">
    <w:name w:val="文档结构图"/>
    <w:basedOn w:val="1016"/>
    <w:next w:val="1042"/>
    <w:link w:val="1043"/>
    <w:qFormat/>
    <w:pPr>
      <w:shd w:val="clear" w:color="auto" w:fill="000080"/>
    </w:pPr>
  </w:style>
  <w:style w:type="character" w:styleId="1043">
    <w:name w:val="文档结构图 字符"/>
    <w:next w:val="1043"/>
    <w:link w:val="1042"/>
    <w:qFormat/>
    <w:rPr>
      <w:sz w:val="21"/>
      <w:szCs w:val="24"/>
      <w:shd w:val="clear" w:color="auto" w:fill="000080"/>
    </w:rPr>
  </w:style>
  <w:style w:type="paragraph" w:styleId="1044">
    <w:name w:val="批注文字"/>
    <w:basedOn w:val="1016"/>
    <w:next w:val="1044"/>
    <w:link w:val="1045"/>
    <w:uiPriority w:val="99"/>
    <w:qFormat/>
    <w:pPr>
      <w:jc w:val="left"/>
    </w:pPr>
  </w:style>
  <w:style w:type="character" w:styleId="1045">
    <w:name w:val="批注文字 字符1"/>
    <w:next w:val="1045"/>
    <w:link w:val="1044"/>
    <w:uiPriority w:val="99"/>
    <w:qFormat/>
    <w:rPr>
      <w:sz w:val="21"/>
      <w:szCs w:val="24"/>
    </w:rPr>
  </w:style>
  <w:style w:type="paragraph" w:styleId="1046">
    <w:name w:val="正文文本 3"/>
    <w:basedOn w:val="1016"/>
    <w:next w:val="1046"/>
    <w:link w:val="1047"/>
    <w:qFormat/>
    <w:pPr>
      <w:spacing w:after="120"/>
    </w:pPr>
    <w:rPr>
      <w:sz w:val="16"/>
      <w:szCs w:val="16"/>
    </w:rPr>
  </w:style>
  <w:style w:type="character" w:styleId="1047">
    <w:name w:val="正文文本 3 字符"/>
    <w:next w:val="1047"/>
    <w:link w:val="1046"/>
    <w:qFormat/>
    <w:rPr>
      <w:sz w:val="16"/>
      <w:szCs w:val="16"/>
    </w:rPr>
  </w:style>
  <w:style w:type="paragraph" w:styleId="1048">
    <w:name w:val="正文文本"/>
    <w:basedOn w:val="1016"/>
    <w:next w:val="1048"/>
    <w:link w:val="1049"/>
    <w:qFormat/>
    <w:pPr>
      <w:spacing w:before="120" w:line="22" w:lineRule="atLeast"/>
      <w:tabs>
        <w:tab w:val="left" w:pos="567" w:leader="none"/>
      </w:tabs>
    </w:pPr>
    <w:rPr>
      <w:rFonts w:ascii="宋体" w:hAnsi="宋体"/>
      <w:sz w:val="24"/>
    </w:rPr>
  </w:style>
  <w:style w:type="character" w:styleId="1049">
    <w:name w:val="正文文本 字符"/>
    <w:next w:val="1049"/>
    <w:link w:val="1048"/>
    <w:qFormat/>
    <w:rPr>
      <w:rFonts w:ascii="宋体" w:hAnsi="宋体"/>
      <w:sz w:val="24"/>
      <w:szCs w:val="24"/>
    </w:rPr>
  </w:style>
  <w:style w:type="paragraph" w:styleId="1050">
    <w:name w:val="正文文本缩进"/>
    <w:basedOn w:val="1016"/>
    <w:next w:val="1050"/>
    <w:link w:val="1051"/>
    <w:qFormat/>
    <w:pPr>
      <w:ind w:firstLine="570"/>
      <w:spacing w:line="360" w:lineRule="auto"/>
    </w:pPr>
    <w:rPr>
      <w:sz w:val="24"/>
    </w:rPr>
  </w:style>
  <w:style w:type="character" w:styleId="1051">
    <w:name w:val="正文文本缩进 字符"/>
    <w:next w:val="1051"/>
    <w:link w:val="1050"/>
    <w:qFormat/>
    <w:rPr>
      <w:rFonts w:eastAsia="宋体"/>
      <w:sz w:val="24"/>
      <w:szCs w:val="24"/>
      <w:lang w:val="en-US" w:eastAsia="zh-CN" w:bidi="ar-SA"/>
    </w:rPr>
  </w:style>
  <w:style w:type="paragraph" w:styleId="1052">
    <w:name w:val="列表 2"/>
    <w:basedOn w:val="1016"/>
    <w:next w:val="1052"/>
    <w:link w:val="1016"/>
    <w:qFormat/>
    <w:pPr>
      <w:ind w:left="100" w:hanging="200"/>
    </w:pPr>
  </w:style>
  <w:style w:type="paragraph" w:styleId="1053">
    <w:name w:val="文本块"/>
    <w:basedOn w:val="1016"/>
    <w:next w:val="1053"/>
    <w:link w:val="1016"/>
    <w:qFormat/>
    <w:pPr>
      <w:ind w:left="480" w:right="-341" w:firstLine="513"/>
      <w:widowControl/>
    </w:pPr>
    <w:rPr>
      <w:sz w:val="24"/>
      <w:szCs w:val="20"/>
    </w:rPr>
  </w:style>
  <w:style w:type="paragraph" w:styleId="1054">
    <w:name w:val="目录 5"/>
    <w:basedOn w:val="1016"/>
    <w:next w:val="1016"/>
    <w:link w:val="1016"/>
    <w:qFormat/>
    <w:pPr>
      <w:ind w:left="1680"/>
    </w:pPr>
  </w:style>
  <w:style w:type="paragraph" w:styleId="1055">
    <w:name w:val="目录 3"/>
    <w:basedOn w:val="1016"/>
    <w:next w:val="1016"/>
    <w:link w:val="1016"/>
    <w:uiPriority w:val="39"/>
    <w:qFormat/>
    <w:pPr>
      <w:ind w:left="840"/>
    </w:pPr>
  </w:style>
  <w:style w:type="paragraph" w:styleId="1056">
    <w:name w:val="纯文本"/>
    <w:basedOn w:val="1016"/>
    <w:next w:val="1056"/>
    <w:link w:val="1057"/>
    <w:uiPriority w:val="99"/>
    <w:qFormat/>
    <w:rPr>
      <w:rFonts w:hint="eastAsia" w:ascii="宋体" w:hAnsi="Courier New"/>
      <w:szCs w:val="20"/>
    </w:rPr>
  </w:style>
  <w:style w:type="character" w:styleId="1057">
    <w:name w:val="纯文本 字符2"/>
    <w:next w:val="1057"/>
    <w:link w:val="1056"/>
    <w:uiPriority w:val="99"/>
    <w:qFormat/>
    <w:rPr>
      <w:rFonts w:hint="eastAsia" w:ascii="宋体" w:hAnsi="Courier New" w:eastAsia="宋体" w:cs="宋体"/>
      <w:sz w:val="21"/>
    </w:rPr>
  </w:style>
  <w:style w:type="paragraph" w:styleId="1058">
    <w:name w:val="目录 8"/>
    <w:basedOn w:val="1016"/>
    <w:next w:val="1016"/>
    <w:link w:val="1016"/>
    <w:qFormat/>
    <w:pPr>
      <w:ind w:left="2940"/>
    </w:pPr>
  </w:style>
  <w:style w:type="paragraph" w:styleId="1059">
    <w:name w:val="日期"/>
    <w:basedOn w:val="1016"/>
    <w:next w:val="1016"/>
    <w:link w:val="1060"/>
    <w:qFormat/>
    <w:pPr>
      <w:ind w:left="100"/>
    </w:pPr>
    <w:rPr>
      <w:rFonts w:ascii="仿宋_GB2312" w:hAnsi="宋体" w:eastAsia="仿宋_GB2312"/>
      <w:color w:val="000000"/>
      <w:sz w:val="24"/>
    </w:rPr>
  </w:style>
  <w:style w:type="character" w:styleId="1060">
    <w:name w:val="日期 字符"/>
    <w:next w:val="1060"/>
    <w:link w:val="1059"/>
    <w:qFormat/>
    <w:rPr>
      <w:rFonts w:ascii="仿宋_GB2312" w:hAnsi="宋体" w:eastAsia="仿宋_GB2312"/>
      <w:color w:val="000000"/>
      <w:sz w:val="24"/>
      <w:szCs w:val="24"/>
    </w:rPr>
  </w:style>
  <w:style w:type="paragraph" w:styleId="1061">
    <w:name w:val="正文文本缩进 2"/>
    <w:basedOn w:val="1016"/>
    <w:next w:val="1061"/>
    <w:link w:val="1062"/>
    <w:qFormat/>
    <w:pPr>
      <w:ind w:firstLine="480"/>
    </w:pPr>
    <w:rPr>
      <w:rFonts w:ascii="仿宋_GB2312" w:eastAsia="仿宋_GB2312"/>
      <w:sz w:val="24"/>
    </w:rPr>
  </w:style>
  <w:style w:type="character" w:styleId="1062">
    <w:name w:val="正文文本缩进 2 字符"/>
    <w:next w:val="1062"/>
    <w:link w:val="1061"/>
    <w:qFormat/>
    <w:rPr>
      <w:rFonts w:ascii="仿宋_GB2312" w:eastAsia="仿宋_GB2312"/>
      <w:sz w:val="24"/>
      <w:szCs w:val="24"/>
    </w:rPr>
  </w:style>
  <w:style w:type="paragraph" w:styleId="1063">
    <w:name w:val="批注框文本"/>
    <w:basedOn w:val="1016"/>
    <w:next w:val="1063"/>
    <w:link w:val="1064"/>
    <w:qFormat/>
    <w:rPr>
      <w:sz w:val="18"/>
      <w:szCs w:val="18"/>
    </w:rPr>
  </w:style>
  <w:style w:type="character" w:styleId="1064">
    <w:name w:val="批注框文本 字符"/>
    <w:next w:val="1064"/>
    <w:link w:val="1063"/>
    <w:qFormat/>
    <w:rPr>
      <w:sz w:val="18"/>
      <w:szCs w:val="18"/>
    </w:rPr>
  </w:style>
  <w:style w:type="paragraph" w:styleId="1065">
    <w:name w:val="页脚"/>
    <w:basedOn w:val="1016"/>
    <w:next w:val="1065"/>
    <w:link w:val="1066"/>
    <w:uiPriority w:val="99"/>
    <w:qFormat/>
    <w:pPr>
      <w:jc w:val="left"/>
      <w:tabs>
        <w:tab w:val="center" w:pos="4153" w:leader="none"/>
        <w:tab w:val="right" w:pos="8306" w:leader="none"/>
      </w:tabs>
    </w:pPr>
    <w:rPr>
      <w:rFonts w:ascii="宋体"/>
      <w:sz w:val="18"/>
      <w:szCs w:val="20"/>
    </w:rPr>
  </w:style>
  <w:style w:type="character" w:styleId="1066">
    <w:name w:val="页脚 字符"/>
    <w:next w:val="1066"/>
    <w:link w:val="1065"/>
    <w:uiPriority w:val="99"/>
    <w:qFormat/>
    <w:rPr>
      <w:rFonts w:ascii="宋体" w:eastAsia="宋体"/>
      <w:sz w:val="18"/>
      <w:lang w:val="en-US" w:eastAsia="zh-CN" w:bidi="ar-SA"/>
    </w:rPr>
  </w:style>
  <w:style w:type="paragraph" w:styleId="1067">
    <w:name w:val="页眉"/>
    <w:basedOn w:val="1016"/>
    <w:next w:val="1067"/>
    <w:link w:val="1068"/>
    <w:qFormat/>
    <w:pPr>
      <w:jc w:val="center"/>
      <w:tabs>
        <w:tab w:val="center" w:pos="4153" w:leader="none"/>
        <w:tab w:val="right" w:pos="8306" w:leader="none"/>
      </w:tabs>
      <w:pBdr>
        <w:bottom w:val="single" w:color="000000" w:sz="6" w:space="1"/>
      </w:pBdr>
    </w:pPr>
    <w:rPr>
      <w:sz w:val="18"/>
      <w:szCs w:val="18"/>
    </w:rPr>
  </w:style>
  <w:style w:type="character" w:styleId="1068">
    <w:name w:val="页眉 字符"/>
    <w:next w:val="1068"/>
    <w:link w:val="1067"/>
    <w:qFormat/>
    <w:rPr>
      <w:rFonts w:eastAsia="宋体"/>
      <w:sz w:val="18"/>
      <w:szCs w:val="18"/>
      <w:lang w:val="en-US" w:eastAsia="zh-CN" w:bidi="ar-SA"/>
    </w:rPr>
  </w:style>
  <w:style w:type="paragraph" w:styleId="1069">
    <w:name w:val="目录 1"/>
    <w:basedOn w:val="1016"/>
    <w:next w:val="1016"/>
    <w:link w:val="1016"/>
    <w:uiPriority w:val="39"/>
    <w:qFormat/>
    <w:pPr>
      <w:spacing w:line="300" w:lineRule="auto"/>
      <w:tabs>
        <w:tab w:val="left" w:pos="1050" w:leader="none"/>
        <w:tab w:val="right" w:pos="8937" w:leader="dot"/>
      </w:tabs>
    </w:pPr>
    <w:rPr>
      <w:rFonts w:ascii="宋体" w:hAnsi="宋体"/>
      <w:b/>
      <w:sz w:val="24"/>
    </w:rPr>
  </w:style>
  <w:style w:type="paragraph" w:styleId="1070">
    <w:name w:val="目录 4"/>
    <w:basedOn w:val="1016"/>
    <w:next w:val="1016"/>
    <w:link w:val="1016"/>
    <w:qFormat/>
    <w:pPr>
      <w:ind w:left="1260"/>
    </w:pPr>
  </w:style>
  <w:style w:type="paragraph" w:styleId="1071">
    <w:name w:val="目录 6"/>
    <w:basedOn w:val="1016"/>
    <w:next w:val="1016"/>
    <w:link w:val="1016"/>
    <w:qFormat/>
    <w:pPr>
      <w:ind w:left="2100"/>
    </w:pPr>
  </w:style>
  <w:style w:type="paragraph" w:styleId="1072">
    <w:name w:val="正文文本缩进 3"/>
    <w:basedOn w:val="1016"/>
    <w:next w:val="1072"/>
    <w:link w:val="1073"/>
    <w:qFormat/>
    <w:pPr>
      <w:ind w:left="720" w:firstLine="480"/>
      <w:jc w:val="left"/>
      <w:spacing w:before="120" w:line="22" w:lineRule="atLeast"/>
    </w:pPr>
    <w:rPr>
      <w:rFonts w:ascii="宋体"/>
      <w:sz w:val="24"/>
      <w:szCs w:val="20"/>
    </w:rPr>
  </w:style>
  <w:style w:type="character" w:styleId="1073">
    <w:name w:val="正文文本缩进 3 字符"/>
    <w:next w:val="1073"/>
    <w:link w:val="1072"/>
    <w:qFormat/>
    <w:rPr>
      <w:rFonts w:ascii="宋体"/>
      <w:sz w:val="24"/>
    </w:rPr>
  </w:style>
  <w:style w:type="paragraph" w:styleId="1074">
    <w:name w:val="目录 2"/>
    <w:basedOn w:val="1016"/>
    <w:next w:val="1016"/>
    <w:link w:val="1016"/>
    <w:uiPriority w:val="39"/>
    <w:qFormat/>
    <w:pPr>
      <w:ind w:left="420"/>
      <w:spacing w:line="312" w:lineRule="auto"/>
      <w:tabs>
        <w:tab w:val="right" w:pos="8937" w:leader="dot"/>
      </w:tabs>
    </w:pPr>
  </w:style>
  <w:style w:type="paragraph" w:styleId="1075">
    <w:name w:val="目录 9"/>
    <w:basedOn w:val="1016"/>
    <w:next w:val="1016"/>
    <w:link w:val="1016"/>
    <w:qFormat/>
    <w:pPr>
      <w:ind w:left="3360"/>
    </w:pPr>
  </w:style>
  <w:style w:type="paragraph" w:styleId="1076">
    <w:name w:val="HTML 预设格式"/>
    <w:basedOn w:val="1016"/>
    <w:next w:val="1076"/>
    <w:link w:val="107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7">
    <w:name w:val="HTML 预设格式 字符"/>
    <w:next w:val="1077"/>
    <w:link w:val="1076"/>
    <w:qFormat/>
    <w:rPr>
      <w:rFonts w:ascii="宋体" w:hAnsi="宋体" w:cs="宋体"/>
      <w:sz w:val="24"/>
      <w:szCs w:val="24"/>
    </w:rPr>
  </w:style>
  <w:style w:type="paragraph" w:styleId="1078">
    <w:name w:val="普通(网站)"/>
    <w:basedOn w:val="1016"/>
    <w:next w:val="1078"/>
    <w:link w:val="1016"/>
    <w:uiPriority w:val="99"/>
    <w:unhideWhenUsed/>
    <w:qFormat/>
    <w:pPr>
      <w:jc w:val="left"/>
      <w:spacing w:before="100" w:beforeAutospacing="1" w:after="100" w:afterAutospacing="1"/>
      <w:widowControl/>
    </w:pPr>
    <w:rPr>
      <w:rFonts w:ascii="宋体" w:hAnsi="宋体" w:cs="宋体"/>
      <w:sz w:val="24"/>
    </w:rPr>
  </w:style>
  <w:style w:type="paragraph" w:styleId="1079">
    <w:name w:val="索引 1"/>
    <w:basedOn w:val="1016"/>
    <w:next w:val="1016"/>
    <w:link w:val="1016"/>
    <w:qFormat/>
    <w:rPr>
      <w:szCs w:val="20"/>
    </w:rPr>
  </w:style>
  <w:style w:type="paragraph" w:styleId="1080">
    <w:name w:val="标题"/>
    <w:basedOn w:val="1016"/>
    <w:next w:val="1080"/>
    <w:link w:val="1081"/>
    <w:qFormat/>
    <w:pPr>
      <w:jc w:val="center"/>
      <w:outlineLvl w:val="0"/>
    </w:pPr>
    <w:rPr>
      <w:b/>
      <w:sz w:val="32"/>
      <w:szCs w:val="20"/>
    </w:rPr>
  </w:style>
  <w:style w:type="character" w:styleId="1081">
    <w:name w:val="标题 字符"/>
    <w:next w:val="1081"/>
    <w:link w:val="1080"/>
    <w:qFormat/>
    <w:rPr>
      <w:b/>
      <w:sz w:val="32"/>
    </w:rPr>
  </w:style>
  <w:style w:type="paragraph" w:styleId="1082">
    <w:name w:val="批注主题"/>
    <w:basedOn w:val="1044"/>
    <w:next w:val="1044"/>
    <w:link w:val="1083"/>
    <w:qFormat/>
    <w:rPr>
      <w:b/>
      <w:bCs/>
    </w:rPr>
  </w:style>
  <w:style w:type="character" w:styleId="1083">
    <w:name w:val="批注主题 字符"/>
    <w:next w:val="1083"/>
    <w:link w:val="1082"/>
    <w:qFormat/>
    <w:rPr>
      <w:rFonts w:ascii="Times New Roman" w:hAnsi="Times New Roman" w:eastAsia="宋体" w:cs="Times New Roman"/>
      <w:b/>
      <w:bCs/>
      <w:sz w:val="21"/>
      <w:szCs w:val="24"/>
      <w:lang w:val="en-US" w:eastAsia="zh-CN" w:bidi="ar-SA"/>
    </w:rPr>
  </w:style>
  <w:style w:type="paragraph" w:styleId="1084">
    <w:name w:val="正文首行缩进 2"/>
    <w:basedOn w:val="1050"/>
    <w:next w:val="1084"/>
    <w:link w:val="1085"/>
    <w:qFormat/>
    <w:pPr>
      <w:ind w:left="420" w:firstLine="420"/>
      <w:spacing w:after="120" w:line="480" w:lineRule="exact"/>
    </w:pPr>
    <w:rPr>
      <w:szCs w:val="20"/>
    </w:rPr>
  </w:style>
  <w:style w:type="character" w:styleId="1085">
    <w:name w:val="正文首行缩进 2 字符"/>
    <w:next w:val="1085"/>
    <w:link w:val="1084"/>
    <w:qFormat/>
    <w:rPr>
      <w:rFonts w:eastAsia="宋体"/>
      <w:sz w:val="24"/>
      <w:szCs w:val="24"/>
      <w:lang w:val="en-US" w:eastAsia="zh-CN" w:bidi="ar-SA"/>
    </w:rPr>
  </w:style>
  <w:style w:type="table" w:styleId="1086">
    <w:name w:val="网格型"/>
    <w:basedOn w:val="1027"/>
    <w:next w:val="1086"/>
    <w:link w:val="1016"/>
    <w:uiPriority w:val="39"/>
    <w:qFormat/>
    <w:tblPr/>
  </w:style>
  <w:style w:type="table" w:styleId="1087">
    <w:name w:val="中等深浅网格 1 - 着色 2"/>
    <w:basedOn w:val="1027"/>
    <w:next w:val="1087"/>
    <w:link w:val="1016"/>
    <w:qFormat/>
    <w:rPr>
      <w:sz w:val="21"/>
      <w:szCs w:val="24"/>
    </w:rPr>
    <w:tblPr/>
  </w:style>
  <w:style w:type="character" w:styleId="1088">
    <w:name w:val="要点"/>
    <w:next w:val="1088"/>
    <w:link w:val="1016"/>
    <w:qFormat/>
    <w:rPr>
      <w:b/>
      <w:bCs/>
    </w:rPr>
  </w:style>
  <w:style w:type="character" w:styleId="1089">
    <w:name w:val="页码"/>
    <w:next w:val="1089"/>
    <w:link w:val="1016"/>
    <w:qFormat/>
  </w:style>
  <w:style w:type="character" w:styleId="1090">
    <w:name w:val="访问过的超链接"/>
    <w:next w:val="1090"/>
    <w:link w:val="1016"/>
    <w:qFormat/>
    <w:rPr>
      <w:color w:val="800080"/>
      <w:u w:val="single"/>
    </w:rPr>
  </w:style>
  <w:style w:type="character" w:styleId="1091">
    <w:name w:val="强调"/>
    <w:next w:val="1091"/>
    <w:link w:val="1016"/>
    <w:qFormat/>
    <w:rPr>
      <w:color w:val="cc0033"/>
    </w:rPr>
  </w:style>
  <w:style w:type="character" w:styleId="1092">
    <w:name w:val="超链接"/>
    <w:next w:val="1092"/>
    <w:link w:val="1016"/>
    <w:uiPriority w:val="99"/>
    <w:qFormat/>
    <w:rPr>
      <w:color w:val="0000ff"/>
      <w:u w:val="single"/>
    </w:rPr>
  </w:style>
  <w:style w:type="character" w:styleId="1093">
    <w:name w:val="批注引用"/>
    <w:next w:val="1093"/>
    <w:link w:val="1016"/>
    <w:uiPriority w:val="99"/>
    <w:qFormat/>
    <w:rPr>
      <w:sz w:val="21"/>
      <w:szCs w:val="21"/>
    </w:rPr>
  </w:style>
  <w:style w:type="character" w:styleId="1094">
    <w:name w:val="HTML 引文"/>
    <w:next w:val="1094"/>
    <w:link w:val="1016"/>
    <w:qFormat/>
    <w:rPr>
      <w:i/>
      <w:iCs/>
    </w:rPr>
  </w:style>
  <w:style w:type="character" w:styleId="1095">
    <w:name w:val="批注文字 字符"/>
    <w:next w:val="1095"/>
    <w:link w:val="1016"/>
    <w:uiPriority w:val="99"/>
    <w:qFormat/>
    <w:rPr>
      <w:rFonts w:ascii="Times New Roman" w:hAnsi="Times New Roman" w:eastAsia="宋体" w:cs="Times New Roman"/>
      <w:sz w:val="24"/>
      <w:lang w:val="en-US" w:eastAsia="zh-CN" w:bidi="ar-SA"/>
    </w:rPr>
  </w:style>
  <w:style w:type="character" w:styleId="1096">
    <w:name w:val="c21"/>
    <w:next w:val="1096"/>
    <w:link w:val="1016"/>
    <w:qFormat/>
    <w:rPr>
      <w:rFonts w:ascii="ˎ̥" w:hAnsi="ˎ̥"/>
      <w:color w:val="000000"/>
      <w:sz w:val="20"/>
      <w:szCs w:val="20"/>
      <w:u w:val="none"/>
    </w:rPr>
  </w:style>
  <w:style w:type="character" w:styleId="1097">
    <w:name w:val="title4"/>
    <w:next w:val="1097"/>
    <w:link w:val="1016"/>
    <w:qFormat/>
    <w:rPr>
      <w:b/>
      <w:bCs/>
      <w:color w:val="1d87b3"/>
      <w:sz w:val="15"/>
      <w:szCs w:val="15"/>
    </w:rPr>
  </w:style>
  <w:style w:type="character" w:styleId="1098">
    <w:name w:val="标题 2 Char Char"/>
    <w:next w:val="1098"/>
    <w:link w:val="1016"/>
    <w:qFormat/>
    <w:rPr>
      <w:rFonts w:ascii="Arial" w:hAnsi="Arial" w:eastAsia="黑体"/>
      <w:b/>
      <w:bCs/>
      <w:sz w:val="32"/>
      <w:szCs w:val="32"/>
      <w:lang w:val="en-US" w:eastAsia="zh-CN" w:bidi="ar-SA"/>
    </w:rPr>
  </w:style>
  <w:style w:type="character" w:styleId="1099">
    <w:name w:val="black1"/>
    <w:next w:val="1099"/>
    <w:link w:val="1016"/>
    <w:qFormat/>
    <w:rPr>
      <w:color w:val="000000"/>
    </w:rPr>
  </w:style>
  <w:style w:type="character" w:styleId="1100">
    <w:name w:val="street-address"/>
    <w:next w:val="1100"/>
    <w:link w:val="1016"/>
    <w:qFormat/>
  </w:style>
  <w:style w:type="character" w:styleId="1101">
    <w:name w:val="locality"/>
    <w:next w:val="1101"/>
    <w:link w:val="1016"/>
    <w:qFormat/>
  </w:style>
  <w:style w:type="character" w:styleId="1102">
    <w:name w:val="正文文本缩进 Char1"/>
    <w:next w:val="1102"/>
    <w:link w:val="1103"/>
    <w:qFormat/>
    <w:rPr>
      <w:rFonts w:ascii="宋体" w:hAnsi="宋体" w:eastAsia="宋体"/>
      <w:sz w:val="24"/>
      <w:szCs w:val="24"/>
      <w:lang w:bidi="ar-SA"/>
    </w:rPr>
  </w:style>
  <w:style w:type="paragraph" w:styleId="1103">
    <w:name w:val="正文文本缩进1"/>
    <w:basedOn w:val="1016"/>
    <w:next w:val="1103"/>
    <w:link w:val="1102"/>
    <w:qFormat/>
    <w:pPr>
      <w:ind w:firstLine="480"/>
      <w:spacing w:line="480" w:lineRule="exact"/>
    </w:pPr>
    <w:rPr>
      <w:rFonts w:ascii="宋体" w:hAnsi="宋体"/>
      <w:sz w:val="24"/>
    </w:rPr>
  </w:style>
  <w:style w:type="character" w:styleId="1104">
    <w:name w:val="Char Char11"/>
    <w:next w:val="1104"/>
    <w:link w:val="1016"/>
    <w:qFormat/>
    <w:rPr>
      <w:rFonts w:ascii="宋体" w:eastAsia="宋体"/>
      <w:b/>
      <w:sz w:val="24"/>
      <w:u w:val="single"/>
      <w:lang w:val="en-US" w:eastAsia="zh-CN" w:bidi="ar-SA"/>
    </w:rPr>
  </w:style>
  <w:style w:type="character" w:styleId="1105">
    <w:name w:val="txt"/>
    <w:next w:val="1105"/>
    <w:link w:val="1016"/>
    <w:qFormat/>
  </w:style>
  <w:style w:type="character" w:styleId="1106">
    <w:name w:val="正文缩进 Char Char"/>
    <w:next w:val="1106"/>
    <w:link w:val="1107"/>
    <w:qFormat/>
    <w:rPr>
      <w:rFonts w:ascii="宋体" w:eastAsia="宋体"/>
      <w:color w:val="000000"/>
      <w:sz w:val="28"/>
      <w:lang w:bidi="ar-SA"/>
    </w:rPr>
  </w:style>
  <w:style w:type="paragraph" w:styleId="1107">
    <w:name w:val="正文缩进1"/>
    <w:basedOn w:val="1016"/>
    <w:next w:val="1107"/>
    <w:link w:val="1106"/>
    <w:qFormat/>
    <w:pPr>
      <w:ind w:firstLine="567"/>
      <w:spacing w:line="480" w:lineRule="exact"/>
      <w:widowControl/>
    </w:pPr>
    <w:rPr>
      <w:rFonts w:ascii="宋体"/>
      <w:color w:val="000000"/>
      <w:sz w:val="28"/>
      <w:szCs w:val="20"/>
    </w:rPr>
  </w:style>
  <w:style w:type="character" w:styleId="1108">
    <w:name w:val="普通文字1 Char1"/>
    <w:next w:val="1108"/>
    <w:link w:val="1016"/>
    <w:qFormat/>
    <w:rPr>
      <w:rFonts w:ascii="宋体" w:hAnsi="Courier New" w:eastAsia="宋体"/>
      <w:sz w:val="21"/>
      <w:lang w:val="en-US" w:eastAsia="zh-CN" w:bidi="ar-SA"/>
    </w:rPr>
  </w:style>
  <w:style w:type="character" w:styleId="1109">
    <w:name w:val="chanpin1"/>
    <w:next w:val="1109"/>
    <w:link w:val="1016"/>
    <w:qFormat/>
    <w:rPr>
      <w:rFonts w:ascii="ˎ̥" w:hAnsi="ˎ̥"/>
      <w:color w:val="000000"/>
      <w:sz w:val="20"/>
      <w:szCs w:val="20"/>
      <w:u w:val="none"/>
    </w:rPr>
  </w:style>
  <w:style w:type="character" w:styleId="1110">
    <w:name w:val="列出段落 字符"/>
    <w:next w:val="1110"/>
    <w:link w:val="1111"/>
    <w:uiPriority w:val="34"/>
    <w:qFormat/>
    <w:rPr>
      <w:rFonts w:ascii="Calibri" w:hAnsi="Calibri" w:eastAsia="宋体"/>
      <w:sz w:val="21"/>
      <w:szCs w:val="22"/>
      <w:lang w:val="en-US" w:eastAsia="zh-CN" w:bidi="ar-SA"/>
    </w:rPr>
  </w:style>
  <w:style w:type="paragraph" w:styleId="1111">
    <w:name w:val="列出段落"/>
    <w:basedOn w:val="1016"/>
    <w:next w:val="1111"/>
    <w:link w:val="1110"/>
    <w:uiPriority w:val="34"/>
    <w:qFormat/>
    <w:pPr>
      <w:ind w:firstLine="420"/>
    </w:pPr>
    <w:rPr>
      <w:rFonts w:ascii="Calibri" w:hAnsi="Calibri"/>
      <w:szCs w:val="22"/>
    </w:rPr>
  </w:style>
  <w:style w:type="character" w:styleId="1112">
    <w:name w:val="标题 3 Char Char"/>
    <w:next w:val="1112"/>
    <w:link w:val="1016"/>
    <w:qFormat/>
    <w:rPr>
      <w:rFonts w:eastAsia="宋体"/>
      <w:b/>
      <w:bCs/>
      <w:sz w:val="32"/>
      <w:szCs w:val="32"/>
      <w:lang w:val="en-US" w:eastAsia="zh-CN" w:bidi="ar-SA"/>
    </w:rPr>
  </w:style>
  <w:style w:type="character" w:styleId="1113">
    <w:name w:val="段1 Char"/>
    <w:next w:val="1113"/>
    <w:link w:val="1016"/>
    <w:qFormat/>
    <w:rPr>
      <w:rFonts w:ascii="宋体" w:eastAsia="宋体"/>
      <w:sz w:val="24"/>
      <w:lang w:val="en-US" w:eastAsia="zh-CN" w:bidi="ar-SA"/>
    </w:rPr>
  </w:style>
  <w:style w:type="character" w:styleId="1114">
    <w:name w:val="chanpin拷贝"/>
    <w:next w:val="1114"/>
    <w:link w:val="1016"/>
    <w:qFormat/>
  </w:style>
  <w:style w:type="character" w:styleId="1115">
    <w:name w:val="纯文本 Char1"/>
    <w:next w:val="1115"/>
    <w:link w:val="1016"/>
    <w:qFormat/>
    <w:rPr>
      <w:rFonts w:ascii="宋体" w:hAnsi="Courier New" w:eastAsia="宋体"/>
      <w:sz w:val="21"/>
      <w:lang w:val="en-US" w:eastAsia="zh-CN" w:bidi="ar-SA"/>
    </w:rPr>
  </w:style>
  <w:style w:type="character" w:styleId="1116">
    <w:name w:val="apple-style-span"/>
    <w:next w:val="1116"/>
    <w:link w:val="1016"/>
    <w:qFormat/>
    <w:rPr>
      <w:rFonts w:cs="Times New Roman"/>
    </w:rPr>
  </w:style>
  <w:style w:type="paragraph" w:styleId="1117">
    <w:name w:val="二级条标题"/>
    <w:basedOn w:val="1118"/>
    <w:next w:val="1016"/>
    <w:link w:val="1016"/>
    <w:qFormat/>
    <w:pPr>
      <w:numPr>
        <w:ilvl w:val="0"/>
        <w:numId w:val="0"/>
      </w:numPr>
      <w:ind w:hanging="840"/>
      <w:tabs>
        <w:tab w:val="left" w:pos="360" w:leader="none"/>
        <w:tab w:val="left" w:pos="840" w:leader="none"/>
      </w:tabs>
      <w:outlineLvl w:val="2"/>
    </w:pPr>
    <w:rPr>
      <w:rFonts w:ascii="宋体" w:eastAsia="宋体"/>
      <w:b w:val="0"/>
    </w:rPr>
  </w:style>
  <w:style w:type="paragraph" w:styleId="1118">
    <w:name w:val="一级条标题"/>
    <w:basedOn w:val="1119"/>
    <w:next w:val="1016"/>
    <w:link w:val="1016"/>
    <w:qFormat/>
    <w:pPr>
      <w:numPr>
        <w:ilvl w:val="1"/>
      </w:numPr>
      <w:ind w:left="0" w:hanging="840"/>
      <w:tabs>
        <w:tab w:val="left" w:pos="360" w:leader="none"/>
        <w:tab w:val="left" w:pos="840" w:leader="none"/>
      </w:tabs>
      <w:outlineLvl w:val="1"/>
    </w:pPr>
  </w:style>
  <w:style w:type="paragraph" w:styleId="1119">
    <w:name w:val="章标题"/>
    <w:next w:val="1016"/>
    <w:link w:val="101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20">
    <w:name w:val="font7"/>
    <w:basedOn w:val="1016"/>
    <w:next w:val="1120"/>
    <w:link w:val="1016"/>
    <w:qFormat/>
    <w:pPr>
      <w:jc w:val="left"/>
      <w:spacing w:before="100" w:beforeAutospacing="1" w:after="100" w:afterAutospacing="1"/>
      <w:widowControl/>
    </w:pPr>
    <w:rPr>
      <w:rFonts w:eastAsia="Arial Unicode MS"/>
      <w:b/>
      <w:bCs/>
      <w:color w:val="000000"/>
      <w:sz w:val="20"/>
      <w:szCs w:val="20"/>
    </w:rPr>
  </w:style>
  <w:style w:type="paragraph" w:styleId="1121">
    <w:name w:val="字元 字元"/>
    <w:basedOn w:val="1016"/>
    <w:next w:val="1121"/>
    <w:link w:val="1016"/>
    <w:qFormat/>
    <w:rPr>
      <w:rFonts w:ascii="Tahoma" w:hAnsi="Tahoma"/>
      <w:sz w:val="24"/>
      <w:szCs w:val="20"/>
    </w:rPr>
  </w:style>
  <w:style w:type="paragraph" w:styleId="1122">
    <w:name w:val="Char3 Char Char Char"/>
    <w:basedOn w:val="1016"/>
    <w:next w:val="1122"/>
    <w:link w:val="1016"/>
    <w:qFormat/>
    <w:rPr>
      <w:rFonts w:ascii="Tahoma" w:hAnsi="Tahoma"/>
      <w:sz w:val="24"/>
      <w:szCs w:val="20"/>
    </w:rPr>
  </w:style>
  <w:style w:type="paragraph" w:styleId="1123">
    <w:name w:val="font6"/>
    <w:basedOn w:val="1016"/>
    <w:next w:val="1123"/>
    <w:link w:val="1016"/>
    <w:qFormat/>
    <w:pPr>
      <w:jc w:val="left"/>
      <w:spacing w:before="100" w:beforeAutospacing="1" w:after="100" w:afterAutospacing="1"/>
      <w:widowControl/>
    </w:pPr>
    <w:rPr>
      <w:rFonts w:ascii="宋体" w:hAnsi="宋体" w:cs="宋体"/>
      <w:sz w:val="20"/>
      <w:szCs w:val="20"/>
    </w:rPr>
  </w:style>
  <w:style w:type="paragraph" w:styleId="1124">
    <w:name w:val="项目编号2"/>
    <w:basedOn w:val="1125"/>
    <w:next w:val="1124"/>
    <w:link w:val="1016"/>
    <w:qFormat/>
    <w:pPr>
      <w:numPr>
        <w:numId w:val="3"/>
      </w:numPr>
    </w:pPr>
  </w:style>
  <w:style w:type="paragraph" w:styleId="1125">
    <w:name w:val="项目编号1"/>
    <w:basedOn w:val="1016"/>
    <w:next w:val="1125"/>
    <w:link w:val="1016"/>
    <w:qFormat/>
    <w:pPr>
      <w:numPr>
        <w:ilvl w:val="0"/>
        <w:numId w:val="2"/>
      </w:numPr>
      <w:spacing w:before="100" w:beforeAutospacing="1" w:after="100" w:afterAutospacing="1" w:line="360" w:lineRule="auto"/>
    </w:pPr>
    <w:rPr>
      <w:sz w:val="24"/>
    </w:rPr>
  </w:style>
  <w:style w:type="paragraph" w:styleId="1126">
    <w:name w:val="图中文字"/>
    <w:basedOn w:val="1016"/>
    <w:next w:val="1126"/>
    <w:link w:val="1016"/>
    <w:qFormat/>
    <w:pPr>
      <w:jc w:val="center"/>
      <w:spacing w:line="0" w:lineRule="atLeast"/>
    </w:pPr>
    <w:rPr>
      <w:sz w:val="24"/>
      <w:szCs w:val="20"/>
    </w:rPr>
  </w:style>
  <w:style w:type="paragraph" w:styleId="1127">
    <w:name w:val="xl46"/>
    <w:basedOn w:val="1016"/>
    <w:next w:val="1127"/>
    <w:link w:val="101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8">
    <w:name w:val="xl25"/>
    <w:basedOn w:val="1016"/>
    <w:next w:val="1128"/>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9">
    <w:name w:val="Char2"/>
    <w:basedOn w:val="1016"/>
    <w:next w:val="1129"/>
    <w:link w:val="1016"/>
    <w:qFormat/>
    <w:rPr>
      <w:rFonts w:ascii="Tahoma" w:hAnsi="Tahoma"/>
      <w:sz w:val="24"/>
      <w:szCs w:val="20"/>
    </w:rPr>
  </w:style>
  <w:style w:type="paragraph" w:styleId="1130">
    <w:name w:val="xl35"/>
    <w:basedOn w:val="1016"/>
    <w:next w:val="1130"/>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name w:val="xl40"/>
    <w:basedOn w:val="1016"/>
    <w:next w:val="1131"/>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2">
    <w:name w:val="xl52"/>
    <w:basedOn w:val="1016"/>
    <w:next w:val="1132"/>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3">
    <w:name w:val="xl43"/>
    <w:basedOn w:val="1016"/>
    <w:next w:val="1133"/>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4">
    <w:name w:val="background1"/>
    <w:basedOn w:val="1016"/>
    <w:next w:val="1134"/>
    <w:link w:val="1016"/>
    <w:qFormat/>
    <w:pPr>
      <w:jc w:val="left"/>
      <w:spacing w:before="100" w:beforeAutospacing="1" w:after="100" w:afterAutospacing="1"/>
      <w:widowControl/>
    </w:pPr>
    <w:rPr>
      <w:rFonts w:ascii="宋体" w:hAnsi="宋体" w:cs="宋体"/>
      <w:sz w:val="24"/>
    </w:rPr>
  </w:style>
  <w:style w:type="paragraph" w:styleId="1135">
    <w:name w:val="Char Char Char Char Char Char Char"/>
    <w:basedOn w:val="1016"/>
    <w:next w:val="1135"/>
    <w:link w:val="1016"/>
    <w:qFormat/>
    <w:pPr>
      <w:ind w:firstLine="200"/>
      <w:spacing w:line="360" w:lineRule="auto"/>
    </w:pPr>
    <w:rPr>
      <w:rFonts w:eastAsia="仿宋_GB2312"/>
      <w:sz w:val="24"/>
    </w:rPr>
  </w:style>
  <w:style w:type="paragraph" w:styleId="1136">
    <w:name w:val="xl38"/>
    <w:basedOn w:val="1016"/>
    <w:next w:val="1136"/>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7">
    <w:name w:val="xl36"/>
    <w:basedOn w:val="1016"/>
    <w:next w:val="1137"/>
    <w:link w:val="101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8">
    <w:name w:val="正文 + 宋体"/>
    <w:basedOn w:val="1016"/>
    <w:next w:val="1138"/>
    <w:link w:val="1016"/>
    <w:qFormat/>
    <w:pPr>
      <w:ind w:left="360" w:hanging="360"/>
      <w:jc w:val="left"/>
      <w:widowControl/>
    </w:pPr>
    <w:rPr>
      <w:rFonts w:ascii="宋体" w:hAnsi="宋体" w:cs="宋体"/>
      <w:b/>
      <w:bCs/>
      <w:color w:val="000000"/>
      <w:sz w:val="18"/>
      <w:szCs w:val="18"/>
    </w:rPr>
  </w:style>
  <w:style w:type="paragraph" w:styleId="1139">
    <w:name w:val="正文列项_数字"/>
    <w:basedOn w:val="1016"/>
    <w:next w:val="1139"/>
    <w:link w:val="1016"/>
    <w:qFormat/>
    <w:pPr>
      <w:numPr>
        <w:ilvl w:val="7"/>
        <w:numId w:val="1"/>
      </w:numPr>
      <w:ind w:left="680" w:hanging="150"/>
      <w:spacing w:line="460" w:lineRule="exact"/>
      <w:tabs>
        <w:tab w:val="clear" w:pos="860" w:leader="none"/>
      </w:tabs>
      <w:outlineLvl w:val="7"/>
    </w:pPr>
    <w:rPr>
      <w:rFonts w:ascii="宋体"/>
      <w:sz w:val="28"/>
      <w:szCs w:val="20"/>
    </w:rPr>
  </w:style>
  <w:style w:type="paragraph" w:styleId="1140">
    <w:name w:val="xl39"/>
    <w:basedOn w:val="1016"/>
    <w:next w:val="114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1">
    <w:name w:val="xl37"/>
    <w:basedOn w:val="1016"/>
    <w:next w:val="1141"/>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2">
    <w:name w:val="xl32"/>
    <w:basedOn w:val="1016"/>
    <w:next w:val="1142"/>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name w:val="font8"/>
    <w:basedOn w:val="1016"/>
    <w:next w:val="1143"/>
    <w:link w:val="1016"/>
    <w:qFormat/>
    <w:pPr>
      <w:jc w:val="left"/>
      <w:spacing w:before="100" w:beforeAutospacing="1" w:after="100" w:afterAutospacing="1"/>
      <w:widowControl/>
    </w:pPr>
    <w:rPr>
      <w:sz w:val="36"/>
      <w:szCs w:val="36"/>
    </w:rPr>
  </w:style>
  <w:style w:type="paragraph" w:styleId="1144">
    <w:name w:val="Char"/>
    <w:basedOn w:val="1016"/>
    <w:next w:val="1144"/>
    <w:link w:val="1016"/>
    <w:qFormat/>
    <w:pPr>
      <w:tabs>
        <w:tab w:val="left" w:pos="360" w:leader="none"/>
      </w:tabs>
    </w:pPr>
    <w:rPr>
      <w:sz w:val="24"/>
    </w:rPr>
  </w:style>
  <w:style w:type="paragraph" w:styleId="1145">
    <w:name w:val="Char Char Char Char Char Char Char Char Char Char Char Char Char Char Char Char"/>
    <w:basedOn w:val="1016"/>
    <w:next w:val="1145"/>
    <w:link w:val="1016"/>
    <w:qFormat/>
    <w:pPr>
      <w:jc w:val="center"/>
      <w:spacing w:after="160" w:line="240" w:lineRule="exact"/>
      <w:widowControl/>
    </w:pPr>
    <w:rPr>
      <w:rFonts w:ascii="宋体" w:hAnsi="宋体"/>
      <w:b/>
      <w:sz w:val="30"/>
      <w:szCs w:val="30"/>
      <w:lang w:eastAsia="en-US"/>
    </w:rPr>
  </w:style>
  <w:style w:type="paragraph" w:styleId="1146">
    <w:name w:val="xl45"/>
    <w:basedOn w:val="1016"/>
    <w:next w:val="1146"/>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7">
    <w:name w:val="Char Char1 Char Char Char Char Char Char"/>
    <w:basedOn w:val="1016"/>
    <w:next w:val="1147"/>
    <w:link w:val="1016"/>
    <w:qFormat/>
    <w:pPr>
      <w:jc w:val="left"/>
      <w:spacing w:after="160" w:line="240" w:lineRule="exact"/>
      <w:widowControl/>
    </w:pPr>
    <w:rPr>
      <w:rFonts w:ascii="Verdana" w:hAnsi="Verdana" w:eastAsia="仿宋_GB2312"/>
      <w:sz w:val="24"/>
      <w:szCs w:val="20"/>
      <w:lang w:eastAsia="en-US"/>
    </w:rPr>
  </w:style>
  <w:style w:type="paragraph" w:styleId="1148">
    <w:name w:val="Char Char1"/>
    <w:basedOn w:val="1042"/>
    <w:next w:val="1148"/>
    <w:link w:val="1016"/>
    <w:qFormat/>
    <w:rPr>
      <w:rFonts w:ascii="Tahoma" w:hAnsi="Tahoma"/>
      <w:sz w:val="24"/>
    </w:rPr>
  </w:style>
  <w:style w:type="paragraph" w:styleId="1149">
    <w:name w:val="xl26"/>
    <w:basedOn w:val="1016"/>
    <w:next w:val="114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0">
    <w:name w:val="xl30"/>
    <w:basedOn w:val="1016"/>
    <w:next w:val="1150"/>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name w:val="xl41"/>
    <w:basedOn w:val="1016"/>
    <w:next w:val="1151"/>
    <w:link w:val="10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2">
    <w:name w:val="样式 宋体 五号 行距: 单倍行距"/>
    <w:basedOn w:val="1016"/>
    <w:next w:val="1152"/>
    <w:link w:val="1016"/>
    <w:qFormat/>
    <w:pPr>
      <w:jc w:val="left"/>
    </w:pPr>
    <w:rPr>
      <w:rFonts w:ascii="宋体" w:hAnsi="宋体"/>
      <w:szCs w:val="20"/>
    </w:rPr>
  </w:style>
  <w:style w:type="paragraph" w:styleId="1153">
    <w:name w:val="Char1 Char Char Char1"/>
    <w:basedOn w:val="1016"/>
    <w:next w:val="1153"/>
    <w:link w:val="1016"/>
    <w:qFormat/>
    <w:rPr>
      <w:rFonts w:ascii="Tahoma" w:hAnsi="Tahoma" w:cs="仿宋_GB2312"/>
      <w:sz w:val="24"/>
      <w:szCs w:val="28"/>
    </w:rPr>
  </w:style>
  <w:style w:type="paragraph" w:styleId="1154">
    <w:name w:val="四级条标题"/>
    <w:basedOn w:val="1155"/>
    <w:next w:val="1016"/>
    <w:link w:val="1016"/>
    <w:qFormat/>
    <w:pPr>
      <w:numPr>
        <w:ilvl w:val="4"/>
      </w:numPr>
      <w:ind w:left="0" w:hanging="840"/>
      <w:tabs>
        <w:tab w:val="left" w:pos="360" w:leader="none"/>
        <w:tab w:val="left" w:pos="840" w:leader="none"/>
      </w:tabs>
      <w:outlineLvl w:val="4"/>
    </w:pPr>
  </w:style>
  <w:style w:type="paragraph" w:styleId="1155">
    <w:name w:val="三级条标题"/>
    <w:basedOn w:val="1117"/>
    <w:next w:val="1016"/>
    <w:link w:val="1016"/>
    <w:qFormat/>
    <w:pPr>
      <w:numPr>
        <w:ilvl w:val="3"/>
        <w:numId w:val="1"/>
      </w:numPr>
      <w:ind w:left="0" w:hanging="840"/>
      <w:tabs>
        <w:tab w:val="left" w:pos="360" w:leader="none"/>
        <w:tab w:val="left" w:pos="840" w:leader="none"/>
      </w:tabs>
      <w:outlineLvl w:val="3"/>
    </w:pPr>
  </w:style>
  <w:style w:type="paragraph" w:styleId="1156">
    <w:name w:val="??"/>
    <w:next w:val="1156"/>
    <w:link w:val="1016"/>
    <w:qFormat/>
    <w:pPr>
      <w:jc w:val="both"/>
      <w:widowControl w:val="off"/>
    </w:pPr>
    <w:rPr>
      <w:sz w:val="21"/>
      <w:lang w:val="en-US" w:eastAsia="en-US" w:bidi="ar-SA"/>
    </w:rPr>
  </w:style>
  <w:style w:type="paragraph" w:styleId="1157">
    <w:name w:val="样式 标题 2 + 宋体 五号 行距: 单倍行距"/>
    <w:basedOn w:val="1018"/>
    <w:next w:val="1157"/>
    <w:link w:val="101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8">
    <w:name w:val="List Paragraph1"/>
    <w:basedOn w:val="1016"/>
    <w:next w:val="1158"/>
    <w:link w:val="1016"/>
    <w:qFormat/>
    <w:pPr>
      <w:ind w:firstLine="420"/>
    </w:pPr>
    <w:rPr>
      <w:rFonts w:ascii="Calibri" w:hAnsi="Calibri"/>
      <w:szCs w:val="22"/>
    </w:rPr>
  </w:style>
  <w:style w:type="paragraph" w:styleId="1159">
    <w:name w:val="项目符号1"/>
    <w:basedOn w:val="1160"/>
    <w:next w:val="1159"/>
    <w:link w:val="1016"/>
    <w:qFormat/>
    <w:pPr>
      <w:ind w:left="-25" w:firstLine="0"/>
    </w:pPr>
  </w:style>
  <w:style w:type="paragraph" w:styleId="1160">
    <w:name w:val="正文文本样式"/>
    <w:basedOn w:val="1016"/>
    <w:next w:val="1160"/>
    <w:link w:val="1016"/>
    <w:qFormat/>
    <w:pPr>
      <w:ind w:firstLine="482"/>
      <w:spacing w:line="360" w:lineRule="auto"/>
    </w:pPr>
    <w:rPr>
      <w:rFonts w:cs="宋体"/>
      <w:sz w:val="24"/>
      <w:szCs w:val="20"/>
    </w:rPr>
  </w:style>
  <w:style w:type="paragraph" w:styleId="1161">
    <w:name w:val="xl27"/>
    <w:basedOn w:val="1016"/>
    <w:next w:val="1161"/>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font5"/>
    <w:basedOn w:val="1016"/>
    <w:next w:val="1162"/>
    <w:link w:val="1016"/>
    <w:qFormat/>
    <w:pPr>
      <w:jc w:val="left"/>
      <w:spacing w:before="100" w:beforeAutospacing="1" w:after="100" w:afterAutospacing="1"/>
      <w:widowControl/>
    </w:pPr>
    <w:rPr>
      <w:rFonts w:ascii="宋体" w:hAnsi="宋体" w:cs="宋体"/>
      <w:sz w:val="18"/>
      <w:szCs w:val="18"/>
    </w:rPr>
  </w:style>
  <w:style w:type="paragraph" w:styleId="1163">
    <w:name w:val="五级条标题"/>
    <w:basedOn w:val="1154"/>
    <w:next w:val="1016"/>
    <w:link w:val="1016"/>
    <w:qFormat/>
    <w:pPr>
      <w:numPr>
        <w:ilvl w:val="5"/>
      </w:numPr>
      <w:ind w:left="0" w:hanging="840"/>
      <w:tabs>
        <w:tab w:val="left" w:pos="360" w:leader="none"/>
        <w:tab w:val="left" w:pos="840" w:leader="none"/>
      </w:tabs>
      <w:outlineLvl w:val="5"/>
    </w:pPr>
  </w:style>
  <w:style w:type="paragraph" w:styleId="1164">
    <w:name w:val="xl49"/>
    <w:basedOn w:val="1016"/>
    <w:next w:val="1164"/>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5">
    <w:name w:val="文档正文"/>
    <w:basedOn w:val="1016"/>
    <w:next w:val="1165"/>
    <w:link w:val="1016"/>
    <w:qFormat/>
    <w:pPr>
      <w:spacing w:before="120" w:after="120" w:line="180" w:lineRule="auto"/>
    </w:pPr>
    <w:rPr>
      <w:rFonts w:ascii="Arial" w:hAnsi="Arial"/>
      <w:szCs w:val="20"/>
    </w:rPr>
  </w:style>
  <w:style w:type="paragraph" w:styleId="1166">
    <w:name w:val="xl33"/>
    <w:basedOn w:val="1016"/>
    <w:next w:val="1166"/>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7">
    <w:name w:val="xl42"/>
    <w:basedOn w:val="1016"/>
    <w:next w:val="1167"/>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8">
    <w:name w:val="Char Char Char1 Char"/>
    <w:basedOn w:val="1016"/>
    <w:next w:val="1168"/>
    <w:link w:val="1016"/>
    <w:qFormat/>
    <w:rPr>
      <w:rFonts w:ascii="Tahoma" w:hAnsi="Tahoma"/>
      <w:sz w:val="24"/>
      <w:szCs w:val="20"/>
    </w:rPr>
  </w:style>
  <w:style w:type="paragraph" w:styleId="1169">
    <w:name w:val="xl44"/>
    <w:basedOn w:val="1016"/>
    <w:next w:val="1169"/>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0">
    <w:name w:val="1名"/>
    <w:basedOn w:val="1016"/>
    <w:next w:val="1170"/>
    <w:link w:val="1016"/>
    <w:qFormat/>
    <w:pPr>
      <w:numPr>
        <w:ilvl w:val="0"/>
        <w:numId w:val="5"/>
      </w:numPr>
      <w:spacing w:before="120"/>
      <w:tabs>
        <w:tab w:val="left" w:pos="360" w:leader="none"/>
      </w:tabs>
    </w:pPr>
    <w:rPr>
      <w:rFonts w:ascii="宋体"/>
      <w:sz w:val="28"/>
      <w:szCs w:val="20"/>
    </w:rPr>
  </w:style>
  <w:style w:type="paragraph" w:styleId="1171">
    <w:name w:val="font9"/>
    <w:basedOn w:val="1016"/>
    <w:next w:val="1171"/>
    <w:link w:val="1016"/>
    <w:qFormat/>
    <w:pPr>
      <w:jc w:val="left"/>
      <w:spacing w:before="100" w:beforeAutospacing="1" w:after="100" w:afterAutospacing="1"/>
      <w:widowControl/>
    </w:pPr>
    <w:rPr>
      <w:rFonts w:hint="eastAsia" w:ascii="宋体" w:hAnsi="宋体" w:cs="Arial Unicode MS"/>
      <w:color w:val="000000"/>
      <w:sz w:val="20"/>
      <w:szCs w:val="20"/>
    </w:rPr>
  </w:style>
  <w:style w:type="paragraph" w:styleId="1172">
    <w:name w:val="Char Char Char1 Char1"/>
    <w:basedOn w:val="1016"/>
    <w:next w:val="1172"/>
    <w:link w:val="1016"/>
    <w:qFormat/>
    <w:rPr>
      <w:rFonts w:ascii="Tahoma" w:hAnsi="Tahoma"/>
      <w:sz w:val="24"/>
      <w:szCs w:val="20"/>
    </w:rPr>
  </w:style>
  <w:style w:type="paragraph" w:styleId="1173">
    <w:name w:val="Char Char Char Char Char Char Char Char Char Char"/>
    <w:basedOn w:val="1016"/>
    <w:next w:val="1173"/>
    <w:link w:val="1016"/>
    <w:qFormat/>
  </w:style>
  <w:style w:type="paragraph" w:styleId="1174">
    <w:name w:val="Char Char1 Char Char Char Char Char Char Char Char"/>
    <w:basedOn w:val="1016"/>
    <w:next w:val="1174"/>
    <w:link w:val="1016"/>
    <w:qFormat/>
    <w:pPr>
      <w:jc w:val="left"/>
      <w:spacing w:after="160" w:line="240" w:lineRule="exact"/>
      <w:widowControl/>
    </w:pPr>
    <w:rPr>
      <w:rFonts w:ascii="Verdana" w:hAnsi="Verdana"/>
      <w:sz w:val="20"/>
      <w:szCs w:val="20"/>
      <w:lang w:eastAsia="en-US"/>
    </w:rPr>
  </w:style>
  <w:style w:type="paragraph" w:styleId="1175">
    <w:name w:val="Char1"/>
    <w:basedOn w:val="1016"/>
    <w:next w:val="1175"/>
    <w:link w:val="1016"/>
    <w:qFormat/>
    <w:pPr>
      <w:tabs>
        <w:tab w:val="left" w:pos="360" w:leader="none"/>
      </w:tabs>
    </w:pPr>
    <w:rPr>
      <w:sz w:val="24"/>
    </w:rPr>
  </w:style>
  <w:style w:type="paragraph" w:styleId="1176">
    <w:name w:val="正文列项_字母"/>
    <w:basedOn w:val="1016"/>
    <w:next w:val="1176"/>
    <w:link w:val="1016"/>
    <w:qFormat/>
    <w:pPr>
      <w:numPr>
        <w:ilvl w:val="6"/>
        <w:numId w:val="1"/>
      </w:numPr>
      <w:ind w:left="480" w:hanging="180"/>
      <w:spacing w:line="460" w:lineRule="exact"/>
      <w:tabs>
        <w:tab w:val="clear" w:pos="635" w:leader="none"/>
      </w:tabs>
      <w:outlineLvl w:val="6"/>
    </w:pPr>
    <w:rPr>
      <w:rFonts w:ascii="宋体"/>
      <w:sz w:val="28"/>
      <w:szCs w:val="20"/>
    </w:rPr>
  </w:style>
  <w:style w:type="paragraph" w:styleId="1177">
    <w:name w:val="xl28"/>
    <w:basedOn w:val="1016"/>
    <w:next w:val="1177"/>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8">
    <w:name w:val="xl47"/>
    <w:basedOn w:val="1016"/>
    <w:next w:val="1178"/>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9">
    <w:name w:val="默认段落字体 Para Char Char Char Char"/>
    <w:basedOn w:val="1016"/>
    <w:next w:val="1179"/>
    <w:link w:val="1016"/>
    <w:qFormat/>
    <w:rPr>
      <w:rFonts w:ascii="Arial" w:hAnsi="Arial" w:cs="Arial"/>
      <w:szCs w:val="21"/>
    </w:rPr>
  </w:style>
  <w:style w:type="paragraph" w:styleId="1180">
    <w:name w:val="xl48"/>
    <w:basedOn w:val="1016"/>
    <w:next w:val="118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1">
    <w:name w:val="xl31"/>
    <w:basedOn w:val="1016"/>
    <w:next w:val="118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2">
    <w:name w:val="xl53"/>
    <w:basedOn w:val="1016"/>
    <w:next w:val="1182"/>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 Char Char"/>
    <w:basedOn w:val="1016"/>
    <w:next w:val="1183"/>
    <w:link w:val="1016"/>
    <w:qFormat/>
    <w:rPr>
      <w:rFonts w:ascii="Tahoma" w:hAnsi="Tahoma"/>
      <w:sz w:val="24"/>
      <w:szCs w:val="20"/>
    </w:rPr>
  </w:style>
  <w:style w:type="paragraph" w:styleId="1184">
    <w:name w:val="xl50"/>
    <w:basedOn w:val="1016"/>
    <w:next w:val="1184"/>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5">
    <w:name w:val="缺省文本"/>
    <w:basedOn w:val="1016"/>
    <w:next w:val="1185"/>
    <w:link w:val="1016"/>
    <w:qFormat/>
    <w:pPr>
      <w:jc w:val="left"/>
    </w:pPr>
    <w:rPr>
      <w:sz w:val="24"/>
    </w:rPr>
  </w:style>
  <w:style w:type="paragraph" w:styleId="1186">
    <w:name w:val="Char Char Char1"/>
    <w:basedOn w:val="1016"/>
    <w:next w:val="1186"/>
    <w:link w:val="1016"/>
    <w:qFormat/>
    <w:rPr>
      <w:rFonts w:ascii="Tahoma" w:hAnsi="Tahoma"/>
      <w:sz w:val="24"/>
      <w:szCs w:val="20"/>
    </w:rPr>
  </w:style>
  <w:style w:type="paragraph" w:styleId="1187">
    <w:name w:val="Char Char Char Char Char Char Char1"/>
    <w:basedOn w:val="1016"/>
    <w:next w:val="1187"/>
    <w:link w:val="1016"/>
    <w:qFormat/>
    <w:pPr>
      <w:ind w:firstLine="200"/>
      <w:spacing w:line="360" w:lineRule="auto"/>
    </w:pPr>
    <w:rPr>
      <w:rFonts w:eastAsia="仿宋_GB2312"/>
      <w:sz w:val="24"/>
    </w:rPr>
  </w:style>
  <w:style w:type="paragraph" w:styleId="1188">
    <w:name w:val="xl51"/>
    <w:basedOn w:val="1016"/>
    <w:next w:val="1188"/>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name w:val="样式2"/>
    <w:basedOn w:val="1079"/>
    <w:next w:val="1189"/>
    <w:link w:val="1016"/>
    <w:qFormat/>
    <w:pPr>
      <w:jc w:val="center"/>
      <w:spacing w:line="360" w:lineRule="auto"/>
    </w:pPr>
    <w:rPr>
      <w:sz w:val="24"/>
    </w:rPr>
  </w:style>
  <w:style w:type="paragraph" w:styleId="1190">
    <w:name w:val="xl24"/>
    <w:basedOn w:val="1016"/>
    <w:next w:val="1190"/>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1">
    <w:name w:val="xl29"/>
    <w:basedOn w:val="1016"/>
    <w:next w:val="1191"/>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2">
    <w:name w:val="正文 + 楷体_GB2312"/>
    <w:basedOn w:val="1016"/>
    <w:next w:val="1192"/>
    <w:link w:val="1016"/>
    <w:qFormat/>
    <w:pPr>
      <w:jc w:val="left"/>
      <w:widowControl/>
    </w:pPr>
    <w:rPr>
      <w:rFonts w:ascii="楷体_GB2312" w:eastAsia="楷体_GB2312" w:cs="Arial"/>
      <w:sz w:val="24"/>
    </w:rPr>
  </w:style>
  <w:style w:type="paragraph" w:styleId="1193">
    <w:name w:val="xl34"/>
    <w:basedOn w:val="1016"/>
    <w:next w:val="1193"/>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4">
    <w:name w:val="1 Char Char Char Char"/>
    <w:basedOn w:val="1016"/>
    <w:next w:val="1194"/>
    <w:link w:val="1016"/>
    <w:qFormat/>
    <w:rPr>
      <w:rFonts w:ascii="Tahoma" w:hAnsi="Tahoma"/>
      <w:sz w:val="24"/>
      <w:szCs w:val="20"/>
    </w:rPr>
  </w:style>
  <w:style w:type="paragraph" w:styleId="1195">
    <w:name w:val="Default"/>
    <w:next w:val="1195"/>
    <w:link w:val="1016"/>
    <w:qFormat/>
    <w:pPr>
      <w:widowControl w:val="off"/>
    </w:pPr>
    <w:rPr>
      <w:rFonts w:ascii="Symbol" w:hAnsi="Symbol" w:cs="Symbol"/>
      <w:color w:val="000000"/>
      <w:sz w:val="24"/>
      <w:szCs w:val="24"/>
      <w:lang w:val="en-US" w:eastAsia="zh-CN" w:bidi="ar-SA"/>
    </w:rPr>
  </w:style>
  <w:style w:type="paragraph" w:styleId="1196">
    <w:name w:val="列出段落1"/>
    <w:basedOn w:val="1016"/>
    <w:next w:val="1196"/>
    <w:link w:val="1016"/>
    <w:qFormat/>
    <w:pPr>
      <w:ind w:firstLine="420"/>
    </w:pPr>
    <w:rPr>
      <w:rFonts w:ascii="Calibri" w:hAnsi="Calibri"/>
      <w:szCs w:val="22"/>
    </w:rPr>
  </w:style>
  <w:style w:type="paragraph" w:styleId="1197">
    <w:name w:val="default"/>
    <w:basedOn w:val="1016"/>
    <w:next w:val="1197"/>
    <w:link w:val="1016"/>
    <w:qFormat/>
    <w:pPr>
      <w:jc w:val="left"/>
      <w:spacing w:before="100" w:beforeAutospacing="1" w:after="100" w:afterAutospacing="1"/>
      <w:widowControl/>
    </w:pPr>
    <w:rPr>
      <w:rFonts w:ascii="宋体" w:hAnsi="宋体" w:cs="宋体"/>
      <w:sz w:val="24"/>
    </w:rPr>
  </w:style>
  <w:style w:type="paragraph" w:styleId="1198">
    <w:name w:val="字元 字元1"/>
    <w:basedOn w:val="1016"/>
    <w:next w:val="1198"/>
    <w:link w:val="1016"/>
    <w:qFormat/>
    <w:rPr>
      <w:rFonts w:ascii="Tahoma" w:hAnsi="Tahoma"/>
      <w:sz w:val="24"/>
      <w:szCs w:val="20"/>
    </w:rPr>
  </w:style>
  <w:style w:type="paragraph" w:styleId="1199">
    <w:name w:val="_Style 160"/>
    <w:next w:val="1199"/>
    <w:link w:val="1016"/>
    <w:qFormat/>
    <w:rPr>
      <w:sz w:val="21"/>
      <w:szCs w:val="24"/>
      <w:lang w:val="en-US" w:eastAsia="zh-CN" w:bidi="ar-SA"/>
    </w:rPr>
  </w:style>
  <w:style w:type="paragraph" w:styleId="1200">
    <w:name w:val="项目编号3"/>
    <w:basedOn w:val="1160"/>
    <w:next w:val="1200"/>
    <w:link w:val="1016"/>
    <w:qFormat/>
    <w:pPr>
      <w:numPr>
        <w:ilvl w:val="0"/>
        <w:numId w:val="6"/>
      </w:numPr>
    </w:pPr>
  </w:style>
  <w:style w:type="paragraph" w:styleId="1201">
    <w:name w:val="Char21"/>
    <w:basedOn w:val="1016"/>
    <w:next w:val="1201"/>
    <w:link w:val="1016"/>
    <w:qFormat/>
    <w:rPr>
      <w:rFonts w:ascii="Tahoma" w:hAnsi="Tahoma"/>
      <w:sz w:val="24"/>
      <w:szCs w:val="20"/>
    </w:rPr>
  </w:style>
  <w:style w:type="paragraph" w:styleId="1202">
    <w:name w:val="表格文字"/>
    <w:basedOn w:val="1050"/>
    <w:next w:val="1202"/>
    <w:link w:val="1016"/>
    <w:qFormat/>
    <w:pPr>
      <w:ind w:firstLine="0"/>
      <w:spacing w:before="20" w:after="20" w:line="240" w:lineRule="auto"/>
    </w:pPr>
    <w:rPr>
      <w:rFonts w:ascii="Century Gothic" w:hAnsi="Century Gothic"/>
      <w:sz w:val="20"/>
      <w:szCs w:val="20"/>
    </w:rPr>
  </w:style>
  <w:style w:type="paragraph" w:styleId="1203">
    <w:name w:val="Char Char Char Char Char Char Char Char Char Char1"/>
    <w:basedOn w:val="1016"/>
    <w:next w:val="1203"/>
    <w:link w:val="1016"/>
    <w:qFormat/>
    <w:rPr>
      <w:rFonts w:ascii="宋体" w:hAnsi="宋体" w:cs="Courier New"/>
      <w:sz w:val="32"/>
      <w:szCs w:val="32"/>
    </w:rPr>
  </w:style>
  <w:style w:type="paragraph" w:styleId="1204">
    <w:name w:val="正文文本样式 加粗"/>
    <w:basedOn w:val="1160"/>
    <w:next w:val="1204"/>
    <w:link w:val="1016"/>
    <w:qFormat/>
    <w:rPr>
      <w:b/>
    </w:rPr>
  </w:style>
  <w:style w:type="paragraph" w:styleId="1205">
    <w:name w:val="Char2 Char Char Char Char Char Char"/>
    <w:basedOn w:val="1016"/>
    <w:next w:val="1205"/>
    <w:link w:val="1016"/>
    <w:qFormat/>
    <w:pPr>
      <w:jc w:val="center"/>
      <w:spacing w:line="400" w:lineRule="exact"/>
      <w:widowControl/>
    </w:pPr>
  </w:style>
  <w:style w:type="paragraph" w:styleId="1206">
    <w:name w:val="Char Char4"/>
    <w:basedOn w:val="1016"/>
    <w:next w:val="1206"/>
    <w:link w:val="1016"/>
    <w:qFormat/>
    <w:pPr>
      <w:jc w:val="center"/>
      <w:spacing w:line="400" w:lineRule="exact"/>
      <w:widowControl/>
    </w:pPr>
  </w:style>
  <w:style w:type="paragraph" w:styleId="1207">
    <w:name w:val="Char3 Char Char Char1"/>
    <w:basedOn w:val="1016"/>
    <w:next w:val="1207"/>
    <w:link w:val="1016"/>
    <w:qFormat/>
    <w:rPr>
      <w:rFonts w:ascii="Tahoma" w:hAnsi="Tahoma"/>
      <w:sz w:val="24"/>
      <w:szCs w:val="20"/>
    </w:rPr>
  </w:style>
  <w:style w:type="paragraph" w:styleId="1208">
    <w:name w:val="无间隔"/>
    <w:next w:val="1208"/>
    <w:link w:val="1016"/>
    <w:qFormat/>
    <w:pPr>
      <w:jc w:val="both"/>
      <w:widowControl w:val="off"/>
    </w:pPr>
    <w:rPr>
      <w:sz w:val="21"/>
      <w:szCs w:val="24"/>
      <w:lang w:val="en-US" w:eastAsia="zh-CN" w:bidi="ar-SA"/>
    </w:rPr>
  </w:style>
  <w:style w:type="paragraph" w:styleId="1209">
    <w:name w:val="22222222222222"/>
    <w:basedOn w:val="1016"/>
    <w:next w:val="1209"/>
    <w:link w:val="1016"/>
    <w:qFormat/>
    <w:pPr>
      <w:ind w:firstLine="480"/>
      <w:jc w:val="left"/>
      <w:spacing w:line="360" w:lineRule="auto"/>
      <w:widowControl/>
    </w:pPr>
    <w:rPr>
      <w:color w:val="ff0000"/>
      <w:sz w:val="24"/>
      <w:szCs w:val="20"/>
    </w:rPr>
  </w:style>
  <w:style w:type="character" w:styleId="1210">
    <w:name w:val="中等深浅网格 1 - 强调文字颜色 2 Char"/>
    <w:next w:val="1210"/>
    <w:link w:val="1211"/>
    <w:qFormat/>
    <w:rPr>
      <w:sz w:val="21"/>
      <w:szCs w:val="24"/>
      <w:lang w:val="zh-CN" w:eastAsia="zh-CN" w:bidi="ar-SA"/>
    </w:rPr>
  </w:style>
  <w:style w:type="paragraph" w:styleId="1211">
    <w:name w:val="1"/>
    <w:next w:val="1211"/>
    <w:link w:val="1210"/>
    <w:qFormat/>
    <w:rPr>
      <w:sz w:val="21"/>
      <w:szCs w:val="24"/>
      <w:lang w:val="zh-CN" w:eastAsia="zh-CN" w:bidi="ar-SA"/>
    </w:rPr>
  </w:style>
  <w:style w:type="paragraph" w:styleId="1212">
    <w:name w:val="图文"/>
    <w:basedOn w:val="1016"/>
    <w:next w:val="1212"/>
    <w:link w:val="1016"/>
    <w:qFormat/>
    <w:pPr>
      <w:spacing w:after="50" w:line="360" w:lineRule="auto"/>
    </w:pPr>
    <w:rPr>
      <w:sz w:val="24"/>
    </w:rPr>
  </w:style>
  <w:style w:type="paragraph" w:styleId="1213">
    <w:name w:val="xl23"/>
    <w:basedOn w:val="1016"/>
    <w:next w:val="1213"/>
    <w:link w:val="1016"/>
    <w:qFormat/>
    <w:pPr>
      <w:spacing w:before="100" w:beforeAutospacing="1" w:after="100" w:afterAutospacing="1" w:line="360" w:lineRule="auto"/>
      <w:widowControl/>
    </w:pPr>
    <w:rPr>
      <w:sz w:val="24"/>
      <w:szCs w:val="20"/>
    </w:rPr>
  </w:style>
  <w:style w:type="paragraph" w:styleId="1214">
    <w:name w:val="正文表格"/>
    <w:basedOn w:val="1016"/>
    <w:next w:val="1214"/>
    <w:link w:val="1215"/>
    <w:qFormat/>
    <w:pPr>
      <w:jc w:val="left"/>
    </w:pPr>
    <w:rPr>
      <w:rFonts w:ascii="宋体" w:hAnsi="宋体"/>
      <w:color w:val="000000"/>
      <w:szCs w:val="21"/>
    </w:rPr>
  </w:style>
  <w:style w:type="character" w:styleId="1215">
    <w:name w:val="正文表格 Char"/>
    <w:next w:val="1215"/>
    <w:link w:val="1214"/>
    <w:qFormat/>
    <w:rPr>
      <w:rFonts w:ascii="宋体" w:hAnsi="宋体"/>
      <w:color w:val="000000"/>
      <w:sz w:val="21"/>
      <w:szCs w:val="21"/>
    </w:rPr>
  </w:style>
  <w:style w:type="paragraph" w:styleId="1216">
    <w:name w:val="正文重点"/>
    <w:basedOn w:val="1016"/>
    <w:next w:val="1216"/>
    <w:link w:val="1217"/>
    <w:qFormat/>
    <w:pPr>
      <w:ind w:firstLine="482"/>
      <w:jc w:val="left"/>
      <w:spacing w:line="360" w:lineRule="auto"/>
    </w:pPr>
    <w:rPr>
      <w:b/>
      <w:sz w:val="24"/>
      <w:szCs w:val="20"/>
    </w:rPr>
  </w:style>
  <w:style w:type="character" w:styleId="1217">
    <w:name w:val="正文重点 Char"/>
    <w:next w:val="1217"/>
    <w:link w:val="1216"/>
    <w:qFormat/>
    <w:rPr>
      <w:b/>
      <w:sz w:val="24"/>
    </w:rPr>
  </w:style>
  <w:style w:type="paragraph" w:styleId="1218">
    <w:name w:val="标题1-附件"/>
    <w:basedOn w:val="1017"/>
    <w:next w:val="1218"/>
    <w:link w:val="1016"/>
    <w:qFormat/>
    <w:pPr>
      <w:jc w:val="left"/>
    </w:pPr>
    <w:rPr>
      <w:sz w:val="24"/>
      <w:szCs w:val="24"/>
    </w:rPr>
  </w:style>
  <w:style w:type="paragraph" w:styleId="1219">
    <w:name w:val="正文小标题"/>
    <w:basedOn w:val="1016"/>
    <w:next w:val="1031"/>
    <w:link w:val="1220"/>
    <w:qFormat/>
    <w:pPr>
      <w:ind w:firstLine="482"/>
      <w:jc w:val="left"/>
      <w:spacing w:before="312" w:after="312"/>
    </w:pPr>
    <w:rPr>
      <w:rFonts w:ascii="宋体" w:hAnsi="宋体"/>
      <w:b/>
      <w:i/>
      <w:color w:val="ff0000"/>
      <w:sz w:val="24"/>
      <w:szCs w:val="20"/>
    </w:rPr>
  </w:style>
  <w:style w:type="character" w:styleId="1220">
    <w:name w:val="正文小标题 Char"/>
    <w:next w:val="1220"/>
    <w:link w:val="1219"/>
    <w:qFormat/>
    <w:rPr>
      <w:rFonts w:ascii="宋体" w:hAnsi="宋体"/>
      <w:b/>
      <w:i/>
      <w:color w:val="ff0000"/>
      <w:sz w:val="24"/>
    </w:rPr>
  </w:style>
  <w:style w:type="paragraph" w:styleId="1221">
    <w:name w:val="正文大标题"/>
    <w:basedOn w:val="1219"/>
    <w:next w:val="1031"/>
    <w:link w:val="1222"/>
    <w:qFormat/>
    <w:pPr>
      <w:jc w:val="center"/>
    </w:pPr>
    <w:rPr>
      <w:i w:val="0"/>
      <w:color w:val="000000"/>
      <w:sz w:val="28"/>
      <w:szCs w:val="21"/>
    </w:rPr>
  </w:style>
  <w:style w:type="character" w:styleId="1222">
    <w:name w:val="正文大标题 Char"/>
    <w:next w:val="1222"/>
    <w:link w:val="1221"/>
    <w:qFormat/>
    <w:rPr>
      <w:rFonts w:ascii="宋体" w:hAnsi="宋体"/>
      <w:b/>
      <w:color w:val="000000"/>
      <w:sz w:val="28"/>
      <w:szCs w:val="21"/>
    </w:rPr>
  </w:style>
  <w:style w:type="paragraph" w:styleId="1223">
    <w:name w:val="注释"/>
    <w:basedOn w:val="1016"/>
    <w:next w:val="1223"/>
    <w:link w:val="1224"/>
    <w:qFormat/>
    <w:pPr>
      <w:ind w:left="420" w:hanging="420"/>
      <w:jc w:val="left"/>
    </w:pPr>
    <w:rPr>
      <w:rFonts w:ascii="宋体" w:hAnsi="宋体"/>
      <w:szCs w:val="21"/>
    </w:rPr>
  </w:style>
  <w:style w:type="character" w:styleId="1224">
    <w:name w:val="注释 Char"/>
    <w:next w:val="1224"/>
    <w:link w:val="1223"/>
    <w:qFormat/>
    <w:rPr>
      <w:rFonts w:ascii="宋体" w:hAnsi="宋体"/>
      <w:sz w:val="21"/>
      <w:szCs w:val="21"/>
    </w:rPr>
  </w:style>
  <w:style w:type="paragraph" w:styleId="1225">
    <w:name w:val="正文须知-1级"/>
    <w:basedOn w:val="1016"/>
    <w:next w:val="1016"/>
    <w:link w:val="1016"/>
    <w:qFormat/>
    <w:pPr>
      <w:numPr>
        <w:ilvl w:val="0"/>
        <w:numId w:val="7"/>
      </w:numPr>
      <w:spacing w:line="300" w:lineRule="auto"/>
    </w:pPr>
    <w:rPr>
      <w:rFonts w:ascii="宋体" w:hAnsi="Calibri"/>
      <w:sz w:val="24"/>
      <w:szCs w:val="21"/>
    </w:rPr>
  </w:style>
  <w:style w:type="paragraph" w:styleId="1226">
    <w:name w:val="正文须知-2级"/>
    <w:basedOn w:val="1016"/>
    <w:next w:val="1226"/>
    <w:link w:val="1016"/>
    <w:qFormat/>
    <w:pPr>
      <w:numPr>
        <w:ilvl w:val="1"/>
        <w:numId w:val="7"/>
      </w:numPr>
      <w:spacing w:line="300" w:lineRule="auto"/>
    </w:pPr>
    <w:rPr>
      <w:rFonts w:ascii="宋体" w:hAnsi="Calibri"/>
      <w:sz w:val="24"/>
      <w:szCs w:val="21"/>
    </w:rPr>
  </w:style>
  <w:style w:type="paragraph" w:styleId="1227">
    <w:name w:val="正文须知-3级"/>
    <w:basedOn w:val="1016"/>
    <w:next w:val="1227"/>
    <w:link w:val="1016"/>
    <w:qFormat/>
    <w:pPr>
      <w:numPr>
        <w:ilvl w:val="2"/>
        <w:numId w:val="7"/>
      </w:numPr>
      <w:ind w:hanging="355"/>
      <w:spacing w:line="300" w:lineRule="auto"/>
    </w:pPr>
    <w:rPr>
      <w:rFonts w:ascii="宋体" w:hAnsi="Calibri"/>
      <w:sz w:val="24"/>
      <w:szCs w:val="21"/>
    </w:rPr>
  </w:style>
  <w:style w:type="character" w:styleId="1228">
    <w:name w:val="纯文本 字符"/>
    <w:next w:val="1228"/>
    <w:link w:val="1016"/>
    <w:uiPriority w:val="99"/>
    <w:qFormat/>
    <w:rPr>
      <w:rFonts w:ascii="宋体" w:hAnsi="Courier New" w:eastAsia="宋体" w:cs="Times New Roman"/>
      <w:sz w:val="21"/>
      <w:szCs w:val="21"/>
      <w:lang w:val="en-US" w:eastAsia="zh-CN" w:bidi="ar-SA"/>
    </w:rPr>
  </w:style>
  <w:style w:type="paragraph" w:styleId="1229">
    <w:name w:val="表格1"/>
    <w:basedOn w:val="1016"/>
    <w:next w:val="1229"/>
    <w:link w:val="1016"/>
    <w:qFormat/>
    <w:pPr>
      <w:ind w:firstLine="480"/>
      <w:jc w:val="center"/>
    </w:pPr>
    <w:rPr>
      <w:sz w:val="24"/>
      <w:szCs w:val="20"/>
    </w:rPr>
  </w:style>
  <w:style w:type="character" w:styleId="1230">
    <w:name w:val="纯文本 字符1"/>
    <w:next w:val="1230"/>
    <w:link w:val="1016"/>
    <w:qFormat/>
    <w:rPr>
      <w:rFonts w:ascii="宋体" w:hAnsi="Courier New"/>
    </w:rPr>
  </w:style>
  <w:style w:type="character" w:styleId="1231">
    <w:name w:val="bjh-p"/>
    <w:next w:val="1231"/>
    <w:link w:val="1016"/>
    <w:qFormat/>
  </w:style>
  <w:style w:type="paragraph" w:styleId="1232">
    <w:name w:val="无标题条"/>
    <w:next w:val="1016"/>
    <w:link w:val="1016"/>
    <w:qFormat/>
    <w:pPr>
      <w:jc w:val="both"/>
    </w:pPr>
    <w:rPr>
      <w:sz w:val="21"/>
      <w:lang w:val="en-US" w:eastAsia="zh-CN" w:bidi="ar-SA"/>
    </w:rPr>
  </w:style>
  <w:style w:type="character" w:styleId="1233">
    <w:name w:val="正文格式 Char"/>
    <w:next w:val="1233"/>
    <w:link w:val="1234"/>
    <w:qFormat/>
    <w:rPr>
      <w:rFonts w:ascii="宋体" w:hAnsi="宋体"/>
      <w:sz w:val="24"/>
      <w:szCs w:val="24"/>
      <w:lang w:val="en-GB"/>
    </w:rPr>
  </w:style>
  <w:style w:type="paragraph" w:styleId="1234">
    <w:name w:val="正文格式"/>
    <w:basedOn w:val="1016"/>
    <w:next w:val="1234"/>
    <w:link w:val="1233"/>
    <w:qFormat/>
    <w:pPr>
      <w:ind w:firstLine="480"/>
      <w:spacing w:line="360" w:lineRule="auto"/>
    </w:pPr>
    <w:rPr>
      <w:rFonts w:ascii="宋体" w:hAnsi="宋体"/>
      <w:sz w:val="24"/>
      <w:lang w:val="en-GB"/>
    </w:rPr>
  </w:style>
  <w:style w:type="character" w:styleId="1235">
    <w:name w:val="标题 3 Char"/>
    <w:next w:val="1235"/>
    <w:link w:val="1016"/>
    <w:qFormat/>
    <w:rPr>
      <w:rFonts w:ascii="宋体" w:eastAsia="宋体"/>
      <w:b/>
      <w:sz w:val="24"/>
      <w:u w:val="single"/>
      <w:lang w:val="en-US" w:eastAsia="zh-CN" w:bidi="ar-SA"/>
    </w:rPr>
  </w:style>
  <w:style w:type="character" w:styleId="1236">
    <w:name w:val="正文缩进 Char"/>
    <w:next w:val="1236"/>
    <w:link w:val="1016"/>
    <w:qFormat/>
    <w:rPr>
      <w:rFonts w:ascii="宋体" w:eastAsia="宋体"/>
      <w:sz w:val="24"/>
      <w:szCs w:val="24"/>
      <w:lang w:val="en-US" w:eastAsia="zh-CN" w:bidi="ar-SA"/>
    </w:rPr>
  </w:style>
  <w:style w:type="character" w:styleId="1237">
    <w:name w:val="Char Char111"/>
    <w:next w:val="1237"/>
    <w:link w:val="1016"/>
    <w:qFormat/>
    <w:rPr>
      <w:rFonts w:ascii="宋体" w:eastAsia="宋体"/>
      <w:b/>
      <w:sz w:val="24"/>
      <w:u w:val="single"/>
      <w:lang w:val="en-US" w:eastAsia="zh-CN" w:bidi="ar-SA"/>
    </w:rPr>
  </w:style>
  <w:style w:type="character" w:styleId="1238">
    <w:name w:val="正文文本缩进 Char"/>
    <w:next w:val="1238"/>
    <w:link w:val="1016"/>
    <w:qFormat/>
    <w:rPr>
      <w:rFonts w:eastAsia="宋体"/>
      <w:sz w:val="24"/>
      <w:szCs w:val="24"/>
      <w:lang w:val="en-US" w:eastAsia="zh-CN" w:bidi="ar-SA"/>
    </w:rPr>
  </w:style>
  <w:style w:type="character" w:styleId="1239">
    <w:name w:val="列出段落 Char"/>
    <w:next w:val="1239"/>
    <w:link w:val="1016"/>
    <w:qFormat/>
    <w:rPr>
      <w:rFonts w:ascii="Calibri" w:hAnsi="Calibri" w:eastAsia="宋体"/>
      <w:sz w:val="21"/>
      <w:szCs w:val="22"/>
      <w:lang w:val="en-US" w:eastAsia="zh-CN" w:bidi="ar-SA"/>
    </w:rPr>
  </w:style>
  <w:style w:type="character" w:styleId="1240">
    <w:name w:val="页眉 Char"/>
    <w:next w:val="1240"/>
    <w:link w:val="1016"/>
    <w:qFormat/>
    <w:rPr>
      <w:rFonts w:eastAsia="宋体"/>
      <w:sz w:val="18"/>
      <w:szCs w:val="18"/>
      <w:lang w:val="en-US" w:eastAsia="zh-CN" w:bidi="ar-SA"/>
    </w:rPr>
  </w:style>
  <w:style w:type="character" w:styleId="1241">
    <w:name w:val="标题 2 Char"/>
    <w:next w:val="1241"/>
    <w:link w:val="1016"/>
    <w:qFormat/>
    <w:rPr>
      <w:rFonts w:ascii="Arial" w:hAnsi="Arial" w:eastAsia="黑体"/>
      <w:b/>
      <w:sz w:val="30"/>
      <w:lang w:val="en-US" w:eastAsia="zh-CN" w:bidi="ar-SA"/>
    </w:rPr>
  </w:style>
  <w:style w:type="paragraph" w:styleId="1242">
    <w:name w:val="字元 字元2"/>
    <w:basedOn w:val="1016"/>
    <w:next w:val="1242"/>
    <w:link w:val="1016"/>
    <w:qFormat/>
    <w:rPr>
      <w:rFonts w:ascii="Tahoma" w:hAnsi="Tahoma"/>
      <w:sz w:val="24"/>
      <w:szCs w:val="20"/>
    </w:rPr>
  </w:style>
  <w:style w:type="paragraph" w:styleId="1243">
    <w:name w:val="Char3 Char Char Char2"/>
    <w:basedOn w:val="1016"/>
    <w:next w:val="1243"/>
    <w:link w:val="1016"/>
    <w:qFormat/>
    <w:rPr>
      <w:rFonts w:ascii="Tahoma" w:hAnsi="Tahoma"/>
      <w:sz w:val="24"/>
      <w:szCs w:val="20"/>
    </w:rPr>
  </w:style>
  <w:style w:type="paragraph" w:styleId="1244">
    <w:name w:val="正文文本缩进2"/>
    <w:basedOn w:val="1016"/>
    <w:next w:val="1244"/>
    <w:link w:val="1016"/>
    <w:qFormat/>
    <w:pPr>
      <w:ind w:firstLine="480"/>
      <w:spacing w:line="480" w:lineRule="exact"/>
    </w:pPr>
    <w:rPr>
      <w:rFonts w:ascii="宋体" w:hAnsi="宋体"/>
      <w:sz w:val="24"/>
      <w:lang w:val="zh-CN" w:eastAsia="zh-CN"/>
    </w:rPr>
  </w:style>
  <w:style w:type="paragraph" w:styleId="1245">
    <w:name w:val="Char3"/>
    <w:basedOn w:val="1016"/>
    <w:next w:val="1245"/>
    <w:link w:val="1016"/>
    <w:qFormat/>
    <w:pPr>
      <w:tabs>
        <w:tab w:val="left" w:pos="360" w:leader="none"/>
      </w:tabs>
    </w:pPr>
    <w:rPr>
      <w:sz w:val="24"/>
    </w:rPr>
  </w:style>
  <w:style w:type="paragraph" w:styleId="1246">
    <w:name w:val="Char Char Char Char Char Char Char Char Char Char Char Char Char Char Char Char1"/>
    <w:basedOn w:val="1016"/>
    <w:next w:val="1246"/>
    <w:link w:val="1016"/>
    <w:qFormat/>
    <w:pPr>
      <w:jc w:val="center"/>
      <w:spacing w:after="160" w:line="240" w:lineRule="exact"/>
      <w:widowControl/>
    </w:pPr>
    <w:rPr>
      <w:rFonts w:ascii="宋体" w:hAnsi="宋体"/>
      <w:b/>
      <w:sz w:val="30"/>
      <w:szCs w:val="30"/>
      <w:lang w:eastAsia="en-US"/>
    </w:rPr>
  </w:style>
  <w:style w:type="paragraph" w:styleId="1247">
    <w:name w:val="Char Char1 Char Char Char Char Char Char1"/>
    <w:basedOn w:val="1016"/>
    <w:next w:val="1247"/>
    <w:link w:val="1016"/>
    <w:qFormat/>
    <w:pPr>
      <w:jc w:val="left"/>
      <w:spacing w:after="160" w:line="240" w:lineRule="exact"/>
      <w:widowControl/>
    </w:pPr>
    <w:rPr>
      <w:rFonts w:ascii="Verdana" w:hAnsi="Verdana" w:eastAsia="仿宋_GB2312"/>
      <w:sz w:val="24"/>
      <w:szCs w:val="20"/>
      <w:lang w:eastAsia="en-US"/>
    </w:rPr>
  </w:style>
  <w:style w:type="paragraph" w:styleId="1248">
    <w:name w:val="列出段落2"/>
    <w:basedOn w:val="1016"/>
    <w:next w:val="1248"/>
    <w:link w:val="1016"/>
    <w:qFormat/>
    <w:pPr>
      <w:ind w:firstLine="420"/>
    </w:pPr>
    <w:rPr>
      <w:rFonts w:ascii="Calibri" w:hAnsi="Calibri"/>
      <w:szCs w:val="22"/>
    </w:rPr>
  </w:style>
  <w:style w:type="paragraph" w:styleId="1249">
    <w:name w:val="Char Char Char1 Char2"/>
    <w:basedOn w:val="1016"/>
    <w:next w:val="1249"/>
    <w:link w:val="1016"/>
    <w:qFormat/>
    <w:rPr>
      <w:rFonts w:ascii="Tahoma" w:hAnsi="Tahoma"/>
      <w:sz w:val="24"/>
      <w:szCs w:val="20"/>
    </w:rPr>
  </w:style>
  <w:style w:type="paragraph" w:styleId="1250">
    <w:name w:val="Char Char Char2"/>
    <w:basedOn w:val="1016"/>
    <w:next w:val="1250"/>
    <w:link w:val="1016"/>
    <w:qFormat/>
    <w:rPr>
      <w:rFonts w:ascii="Tahoma" w:hAnsi="Tahoma"/>
      <w:sz w:val="24"/>
      <w:szCs w:val="20"/>
    </w:rPr>
  </w:style>
  <w:style w:type="paragraph" w:styleId="1251">
    <w:name w:val="Char Char Char Char Char Char Char2"/>
    <w:basedOn w:val="1016"/>
    <w:next w:val="1251"/>
    <w:link w:val="1016"/>
    <w:qFormat/>
    <w:pPr>
      <w:ind w:firstLine="200"/>
      <w:spacing w:line="360" w:lineRule="auto"/>
    </w:pPr>
    <w:rPr>
      <w:rFonts w:eastAsia="仿宋_GB2312"/>
      <w:sz w:val="24"/>
    </w:rPr>
  </w:style>
  <w:style w:type="paragraph" w:styleId="1252">
    <w:name w:val="正文缩进2"/>
    <w:basedOn w:val="1016"/>
    <w:next w:val="1252"/>
    <w:link w:val="1016"/>
    <w:qFormat/>
    <w:pPr>
      <w:ind w:firstLine="567"/>
      <w:spacing w:line="480" w:lineRule="exact"/>
      <w:widowControl/>
    </w:pPr>
    <w:rPr>
      <w:rFonts w:ascii="宋体"/>
      <w:color w:val="000000"/>
      <w:sz w:val="28"/>
      <w:szCs w:val="20"/>
      <w:lang w:val="zh-CN" w:eastAsia="zh-CN"/>
    </w:rPr>
  </w:style>
  <w:style w:type="paragraph" w:styleId="1253">
    <w:name w:val="Revision"/>
    <w:next w:val="1253"/>
    <w:link w:val="1016"/>
    <w:qFormat/>
    <w:rPr>
      <w:sz w:val="21"/>
      <w:szCs w:val="24"/>
      <w:lang w:val="en-US" w:eastAsia="zh-CN" w:bidi="ar-SA"/>
    </w:rPr>
  </w:style>
  <w:style w:type="paragraph" w:styleId="1254">
    <w:name w:val="Char22"/>
    <w:basedOn w:val="1016"/>
    <w:next w:val="1254"/>
    <w:link w:val="1016"/>
    <w:qFormat/>
    <w:rPr>
      <w:rFonts w:ascii="Tahoma" w:hAnsi="Tahoma"/>
      <w:sz w:val="24"/>
      <w:szCs w:val="20"/>
    </w:rPr>
  </w:style>
  <w:style w:type="paragraph" w:styleId="1255">
    <w:name w:val="Char Char Char Char Char Char Char Char Char Char2"/>
    <w:basedOn w:val="1016"/>
    <w:next w:val="1255"/>
    <w:link w:val="1016"/>
    <w:qFormat/>
    <w:rPr>
      <w:rFonts w:ascii="宋体" w:hAnsi="宋体" w:cs="Courier New"/>
      <w:sz w:val="32"/>
      <w:szCs w:val="32"/>
    </w:rPr>
  </w:style>
  <w:style w:type="paragraph" w:styleId="1256">
    <w:name w:val="Char2 Char Char Char Char Char Char1"/>
    <w:basedOn w:val="1016"/>
    <w:next w:val="1256"/>
    <w:link w:val="1016"/>
    <w:qFormat/>
    <w:pPr>
      <w:jc w:val="center"/>
      <w:spacing w:line="400" w:lineRule="exact"/>
      <w:widowControl/>
    </w:pPr>
  </w:style>
  <w:style w:type="character" w:styleId="1257">
    <w:name w:val="页脚 Char"/>
    <w:next w:val="1257"/>
    <w:link w:val="1016"/>
    <w:qFormat/>
    <w:rPr>
      <w:rFonts w:ascii="宋体" w:eastAsia="宋体"/>
      <w:sz w:val="18"/>
      <w:lang w:val="en-US" w:eastAsia="zh-CN" w:bidi="ar-SA"/>
    </w:rPr>
  </w:style>
  <w:style w:type="paragraph" w:styleId="1258">
    <w:name w:val="Char Char41"/>
    <w:basedOn w:val="1016"/>
    <w:next w:val="1258"/>
    <w:link w:val="1016"/>
    <w:qFormat/>
    <w:pPr>
      <w:jc w:val="center"/>
      <w:spacing w:line="400" w:lineRule="exact"/>
      <w:widowControl/>
    </w:pPr>
  </w:style>
  <w:style w:type="character" w:styleId="1259">
    <w:name w:val="批注文字 Char"/>
    <w:next w:val="1259"/>
    <w:link w:val="1016"/>
    <w:uiPriority w:val="99"/>
    <w:qFormat/>
    <w:rPr>
      <w:sz w:val="21"/>
      <w:szCs w:val="24"/>
    </w:rPr>
  </w:style>
  <w:style w:type="character" w:styleId="1260">
    <w:name w:val="标题 Char"/>
    <w:next w:val="1260"/>
    <w:link w:val="1016"/>
    <w:qFormat/>
    <w:rPr>
      <w:b/>
      <w:sz w:val="32"/>
    </w:rPr>
  </w:style>
  <w:style w:type="paragraph" w:styleId="1261">
    <w:name w:val="图例"/>
    <w:basedOn w:val="1016"/>
    <w:next w:val="1261"/>
    <w:link w:val="1016"/>
    <w:qFormat/>
    <w:pPr>
      <w:jc w:val="center"/>
      <w:spacing w:before="120" w:after="120" w:line="360" w:lineRule="auto"/>
    </w:pPr>
    <w:rPr>
      <w:rFonts w:eastAsia="仿宋_GB2312"/>
      <w:b/>
      <w:sz w:val="24"/>
      <w:szCs w:val="20"/>
    </w:rPr>
  </w:style>
  <w:style w:type="paragraph" w:styleId="1262">
    <w:name w:val="Table Paragraph"/>
    <w:basedOn w:val="1016"/>
    <w:next w:val="1262"/>
    <w:link w:val="1016"/>
    <w:uiPriority w:val="1"/>
    <w:qFormat/>
    <w:pPr>
      <w:jc w:val="left"/>
    </w:pPr>
    <w:rPr>
      <w:rFonts w:ascii="宋体" w:hAnsi="宋体" w:cs="宋体"/>
      <w:sz w:val="22"/>
      <w:szCs w:val="22"/>
      <w:lang w:eastAsia="en-US"/>
    </w:rPr>
  </w:style>
  <w:style w:type="table" w:styleId="1263">
    <w:name w:val="Table Normal"/>
    <w:next w:val="1263"/>
    <w:link w:val="1016"/>
    <w:uiPriority w:val="2"/>
    <w:semiHidden/>
    <w:qFormat/>
    <w:pPr>
      <w:widowControl w:val="off"/>
    </w:pPr>
    <w:rPr>
      <w:rFonts w:ascii="Calibri" w:hAnsi="Calibri"/>
      <w:sz w:val="22"/>
      <w:szCs w:val="22"/>
      <w:lang w:val="en-US" w:eastAsia="en-US" w:bidi="ar-SA"/>
    </w:rPr>
    <w:tblPr/>
  </w:style>
  <w:style w:type="paragraph" w:styleId="1264">
    <w:name w:val="成文日期"/>
    <w:basedOn w:val="1016"/>
    <w:next w:val="1264"/>
    <w:link w:val="1265"/>
    <w:qFormat/>
    <w:pPr>
      <w:ind w:right="400" w:firstLine="200"/>
      <w:jc w:val="right"/>
      <w:spacing w:line="570" w:lineRule="exact"/>
    </w:pPr>
    <w:rPr>
      <w:rFonts w:ascii="仿宋_GB2312" w:eastAsia="仿宋_GB2312"/>
      <w:sz w:val="32"/>
      <w:szCs w:val="20"/>
    </w:rPr>
  </w:style>
  <w:style w:type="character" w:styleId="1265">
    <w:name w:val="成文日期 Char"/>
    <w:next w:val="1265"/>
    <w:link w:val="1264"/>
    <w:rPr>
      <w:rFonts w:ascii="仿宋_GB2312" w:eastAsia="仿宋_GB2312"/>
      <w:sz w:val="32"/>
    </w:rPr>
  </w:style>
  <w:style w:type="paragraph" w:styleId="1266">
    <w:name w:val="纯文本1"/>
    <w:next w:val="1070"/>
    <w:link w:val="1016"/>
    <w:qFormat/>
    <w:pPr>
      <w:jc w:val="both"/>
      <w:widowControl w:val="off"/>
    </w:pPr>
    <w:rPr>
      <w:rFonts w:ascii="宋体" w:hAnsi="宋体"/>
      <w:sz w:val="26"/>
      <w:szCs w:val="24"/>
      <w:lang w:val="en-US" w:eastAsia="zh-CN" w:bidi="ar-SA"/>
    </w:rPr>
  </w:style>
  <w:style w:type="character" w:styleId="1267">
    <w:name w:val="标题 2 Char1"/>
    <w:next w:val="1267"/>
    <w:link w:val="1016"/>
    <w:qFormat/>
    <w:rPr>
      <w:rFonts w:ascii="Arial" w:hAnsi="Arial" w:eastAsia="黑体"/>
      <w:b/>
      <w:sz w:val="30"/>
      <w:lang w:val="en-US" w:eastAsia="zh-CN" w:bidi="ar-SA"/>
    </w:rPr>
  </w:style>
  <w:style w:type="character" w:styleId="1268">
    <w:name w:val="正文文本 Char"/>
    <w:next w:val="1268"/>
    <w:link w:val="1016"/>
    <w:qFormat/>
    <w:rPr>
      <w:rFonts w:ascii="宋体" w:hAnsi="宋体"/>
      <w:sz w:val="24"/>
      <w:szCs w:val="24"/>
    </w:rPr>
  </w:style>
  <w:style w:type="character" w:styleId="1269">
    <w:name w:val="正文文本缩进 Char2"/>
    <w:next w:val="1269"/>
    <w:link w:val="1016"/>
    <w:qFormat/>
    <w:rPr>
      <w:rFonts w:eastAsia="宋体"/>
      <w:sz w:val="24"/>
      <w:szCs w:val="24"/>
      <w:lang w:val="en-US" w:eastAsia="zh-CN" w:bidi="ar-SA"/>
    </w:rPr>
  </w:style>
  <w:style w:type="character" w:styleId="1270">
    <w:name w:val="纯文本 Char"/>
    <w:next w:val="1270"/>
    <w:link w:val="1016"/>
    <w:uiPriority w:val="99"/>
    <w:qFormat/>
    <w:rPr>
      <w:rFonts w:hint="eastAsia" w:ascii="宋体" w:hAnsi="Courier New" w:eastAsia="宋体" w:cs="宋体"/>
      <w:sz w:val="21"/>
    </w:rPr>
  </w:style>
  <w:style w:type="paragraph" w:styleId="1271">
    <w:name w:val="AONormal"/>
    <w:next w:val="1271"/>
    <w:link w:val="1016"/>
    <w:qFormat/>
    <w:pPr>
      <w:ind w:firstLine="440"/>
      <w:spacing w:line="400" w:lineRule="exact"/>
    </w:pPr>
    <w:rPr>
      <w:rFonts w:ascii="华文楷体" w:hAnsi="华文楷体" w:eastAsia="华文楷体" w:cs="华文楷体"/>
      <w:sz w:val="22"/>
      <w:szCs w:val="21"/>
      <w:lang w:val="en-US" w:eastAsia="zh-CN" w:bidi="ar-SA"/>
    </w:rPr>
  </w:style>
  <w:style w:type="character" w:styleId="1272" w:default="1">
    <w:name w:val="Default Paragraph Font"/>
    <w:uiPriority w:val="1"/>
    <w:semiHidden/>
    <w:unhideWhenUsed/>
  </w:style>
  <w:style w:type="numbering" w:styleId="1273" w:default="1">
    <w:name w:val="No List"/>
    <w:uiPriority w:val="99"/>
    <w:semiHidden/>
    <w:unhideWhenUsed/>
  </w:style>
  <w:style w:type="table" w:styleId="12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王逸菲</cp:lastModifiedBy>
  <cp:revision>12</cp:revision>
  <dcterms:created xsi:type="dcterms:W3CDTF">2022-05-30T08:03:00Z</dcterms:created>
  <dcterms:modified xsi:type="dcterms:W3CDTF">2025-12-04T05:06:14Z</dcterms:modified>
  <cp:version>1048576</cp:version>
</cp:coreProperties>
</file>